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1A1" w:rsidRDefault="004B11A1">
      <w:pPr>
        <w:autoSpaceDE w:val="0"/>
        <w:autoSpaceDN w:val="0"/>
        <w:adjustRightInd w:val="0"/>
        <w:rPr>
          <w:rFonts w:ascii="Calibri" w:hAnsi="Calibri" w:cs="Calibri"/>
        </w:rPr>
      </w:pPr>
    </w:p>
    <w:p w:rsidR="004B11A1" w:rsidRDefault="004B11A1">
      <w:pPr>
        <w:pStyle w:val="ConsPlusTitle"/>
        <w:widowControl/>
        <w:jc w:val="center"/>
        <w:outlineLvl w:val="0"/>
      </w:pPr>
      <w:r>
        <w:t>ПРАВИТЕЛЬСТВО СВЕРДЛОВСКОЙ ОБЛАСТИ</w:t>
      </w:r>
    </w:p>
    <w:p w:rsidR="004B11A1" w:rsidRDefault="004B11A1">
      <w:pPr>
        <w:pStyle w:val="ConsPlusTitle"/>
        <w:widowControl/>
        <w:jc w:val="center"/>
      </w:pPr>
    </w:p>
    <w:p w:rsidR="004B11A1" w:rsidRDefault="004B11A1">
      <w:pPr>
        <w:pStyle w:val="ConsPlusTitle"/>
        <w:widowControl/>
        <w:jc w:val="center"/>
      </w:pPr>
      <w:r>
        <w:t>ПОСТАНОВЛЕНИЕ</w:t>
      </w:r>
    </w:p>
    <w:p w:rsidR="004B11A1" w:rsidRDefault="004B11A1">
      <w:pPr>
        <w:pStyle w:val="ConsPlusTitle"/>
        <w:widowControl/>
        <w:jc w:val="center"/>
      </w:pPr>
      <w:r>
        <w:t>от 8 февраля 2011 г. N 77-ПП</w:t>
      </w:r>
    </w:p>
    <w:p w:rsidR="004B11A1" w:rsidRDefault="004B11A1">
      <w:pPr>
        <w:pStyle w:val="ConsPlusTitle"/>
        <w:widowControl/>
        <w:jc w:val="center"/>
      </w:pPr>
    </w:p>
    <w:p w:rsidR="004B11A1" w:rsidRDefault="004B11A1">
      <w:pPr>
        <w:pStyle w:val="ConsPlusTitle"/>
        <w:widowControl/>
        <w:jc w:val="center"/>
      </w:pPr>
      <w:r>
        <w:t>ОБ УТВЕРЖДЕНИИ ПОРЯДКА ОПРЕДЕЛЕНИЯ ОБЪЕМА И УСЛОВИЙ</w:t>
      </w:r>
    </w:p>
    <w:p w:rsidR="004B11A1" w:rsidRDefault="004B11A1">
      <w:pPr>
        <w:pStyle w:val="ConsPlusTitle"/>
        <w:widowControl/>
        <w:jc w:val="center"/>
      </w:pPr>
      <w:r>
        <w:t>ПРЕДОСТАВЛЕНИЯ СУБСИДИЙ ИЗ ОБЛАСТНОГО БЮДЖЕТА</w:t>
      </w:r>
    </w:p>
    <w:p w:rsidR="004B11A1" w:rsidRDefault="004B11A1">
      <w:pPr>
        <w:pStyle w:val="ConsPlusTitle"/>
        <w:widowControl/>
        <w:jc w:val="center"/>
      </w:pPr>
      <w:r>
        <w:t>ГОСУДАРСТВЕННЫМ БЮДЖЕТНЫМ И АВТОНОМНЫМ УЧРЕЖДЕНИЯМ</w:t>
      </w:r>
    </w:p>
    <w:p w:rsidR="004B11A1" w:rsidRDefault="004B11A1">
      <w:pPr>
        <w:pStyle w:val="ConsPlusTitle"/>
        <w:widowControl/>
        <w:jc w:val="center"/>
      </w:pPr>
      <w:r>
        <w:t>СВЕРДЛОВСКОЙ ОБЛАСТИ НА ВОЗМЕЩЕНИЕ НОРМАТИВНЫХ ЗАТРАТ,</w:t>
      </w:r>
    </w:p>
    <w:p w:rsidR="004B11A1" w:rsidRDefault="004B11A1">
      <w:pPr>
        <w:pStyle w:val="ConsPlusTitle"/>
        <w:widowControl/>
        <w:jc w:val="center"/>
      </w:pPr>
      <w:r>
        <w:t>СВЯЗАННЫХ С ОКАЗАНИЕМ ИМИ В СООТВЕТСТВИИ С ГОСУДАРСТВЕННЫМ</w:t>
      </w:r>
    </w:p>
    <w:p w:rsidR="004B11A1" w:rsidRDefault="004B11A1">
      <w:pPr>
        <w:pStyle w:val="ConsPlusTitle"/>
        <w:widowControl/>
        <w:jc w:val="center"/>
      </w:pPr>
      <w:r>
        <w:t>ЗАДАНИЕМ ГОСУДАРСТВЕННЫХ УСЛУГ (ВЫПОЛНЕНИЕМ РАБОТ),</w:t>
      </w:r>
    </w:p>
    <w:p w:rsidR="004B11A1" w:rsidRDefault="004B11A1">
      <w:pPr>
        <w:pStyle w:val="ConsPlusTitle"/>
        <w:widowControl/>
        <w:jc w:val="center"/>
      </w:pPr>
      <w:r>
        <w:t>И ПРИМЕРНОЙ ФОРМЫ СОГЛАШЕНИЯ О ПОРЯДКЕ И УСЛОВИЯХ</w:t>
      </w:r>
    </w:p>
    <w:p w:rsidR="004B11A1" w:rsidRDefault="004B11A1">
      <w:pPr>
        <w:pStyle w:val="ConsPlusTitle"/>
        <w:widowControl/>
        <w:jc w:val="center"/>
      </w:pPr>
      <w:r>
        <w:t>ПРЕДОСТАВЛЕНИЯ СУБСИДИИ НА ФИНАНСОВОЕ ОБЕСПЕЧЕНИЕ</w:t>
      </w:r>
    </w:p>
    <w:p w:rsidR="004B11A1" w:rsidRDefault="004B11A1">
      <w:pPr>
        <w:pStyle w:val="ConsPlusTitle"/>
        <w:widowControl/>
        <w:jc w:val="center"/>
      </w:pPr>
      <w:r>
        <w:t>ВЫПОЛНЕНИЯ ГОСУДАРСТВЕННОГО ЗАДАНИЯ</w:t>
      </w:r>
    </w:p>
    <w:p w:rsidR="004B11A1" w:rsidRDefault="004B11A1">
      <w:pPr>
        <w:autoSpaceDE w:val="0"/>
        <w:autoSpaceDN w:val="0"/>
        <w:adjustRightInd w:val="0"/>
        <w:ind w:firstLine="540"/>
        <w:rPr>
          <w:rFonts w:ascii="Calibri" w:hAnsi="Calibri" w:cs="Calibri"/>
        </w:rPr>
      </w:pPr>
    </w:p>
    <w:p w:rsidR="004B11A1" w:rsidRDefault="004B11A1">
      <w:pPr>
        <w:autoSpaceDE w:val="0"/>
        <w:autoSpaceDN w:val="0"/>
        <w:adjustRightInd w:val="0"/>
        <w:ind w:firstLine="540"/>
        <w:rPr>
          <w:rFonts w:ascii="Calibri" w:hAnsi="Calibri" w:cs="Calibri"/>
        </w:rPr>
      </w:pPr>
      <w:r>
        <w:rPr>
          <w:rFonts w:ascii="Calibri" w:hAnsi="Calibri" w:cs="Calibri"/>
        </w:rPr>
        <w:t xml:space="preserve">В соответствии со </w:t>
      </w:r>
      <w:hyperlink r:id="rId4" w:history="1">
        <w:r>
          <w:rPr>
            <w:rFonts w:ascii="Calibri" w:hAnsi="Calibri" w:cs="Calibri"/>
            <w:color w:val="0000FF"/>
          </w:rPr>
          <w:t>статьей 78.1</w:t>
        </w:r>
      </w:hyperlink>
      <w:r>
        <w:rPr>
          <w:rFonts w:ascii="Calibri" w:hAnsi="Calibri" w:cs="Calibri"/>
        </w:rPr>
        <w:t xml:space="preserve"> Бюджетного кодекса Российской Федерации, </w:t>
      </w:r>
      <w:hyperlink r:id="rId5" w:history="1">
        <w:r>
          <w:rPr>
            <w:rFonts w:ascii="Calibri" w:hAnsi="Calibri" w:cs="Calibri"/>
            <w:color w:val="0000FF"/>
          </w:rPr>
          <w:t>статьей 9.2</w:t>
        </w:r>
      </w:hyperlink>
      <w:r>
        <w:rPr>
          <w:rFonts w:ascii="Calibri" w:hAnsi="Calibri" w:cs="Calibri"/>
        </w:rPr>
        <w:t xml:space="preserve"> Федерального закона от 12 января 1996 года N 7-ФЗ "О некоммерческих организациях", </w:t>
      </w:r>
      <w:hyperlink r:id="rId6" w:history="1">
        <w:r>
          <w:rPr>
            <w:rFonts w:ascii="Calibri" w:hAnsi="Calibri" w:cs="Calibri"/>
            <w:color w:val="0000FF"/>
          </w:rPr>
          <w:t>статьей 4</w:t>
        </w:r>
      </w:hyperlink>
      <w:r>
        <w:rPr>
          <w:rFonts w:ascii="Calibri" w:hAnsi="Calibri" w:cs="Calibri"/>
        </w:rPr>
        <w:t xml:space="preserve"> Федерального закона от 3 ноября 2006 года N 174-ФЗ "Об автономных учреждениях", в целях финансового обеспечения выполнения государственного задания областными государственными бюджетными и автономными учреждениями Правительство Свердловской области постановляет:</w:t>
      </w:r>
    </w:p>
    <w:p w:rsidR="004B11A1" w:rsidRDefault="004B11A1">
      <w:pPr>
        <w:autoSpaceDE w:val="0"/>
        <w:autoSpaceDN w:val="0"/>
        <w:adjustRightInd w:val="0"/>
        <w:ind w:firstLine="540"/>
        <w:rPr>
          <w:rFonts w:ascii="Calibri" w:hAnsi="Calibri" w:cs="Calibri"/>
        </w:rPr>
      </w:pPr>
      <w:r>
        <w:rPr>
          <w:rFonts w:ascii="Calibri" w:hAnsi="Calibri" w:cs="Calibri"/>
        </w:rPr>
        <w:t>1. Утвердить:</w:t>
      </w:r>
    </w:p>
    <w:p w:rsidR="004B11A1" w:rsidRDefault="004B11A1">
      <w:pPr>
        <w:autoSpaceDE w:val="0"/>
        <w:autoSpaceDN w:val="0"/>
        <w:adjustRightInd w:val="0"/>
        <w:ind w:firstLine="540"/>
        <w:rPr>
          <w:rFonts w:ascii="Calibri" w:hAnsi="Calibri" w:cs="Calibri"/>
        </w:rPr>
      </w:pPr>
      <w:r>
        <w:rPr>
          <w:rFonts w:ascii="Calibri" w:hAnsi="Calibri" w:cs="Calibri"/>
        </w:rPr>
        <w:t xml:space="preserve">1) </w:t>
      </w:r>
      <w:hyperlink r:id="rId7" w:history="1">
        <w:r>
          <w:rPr>
            <w:rFonts w:ascii="Calibri" w:hAnsi="Calibri" w:cs="Calibri"/>
            <w:color w:val="0000FF"/>
          </w:rPr>
          <w:t>Порядок</w:t>
        </w:r>
      </w:hyperlink>
      <w:r>
        <w:rPr>
          <w:rFonts w:ascii="Calibri" w:hAnsi="Calibri" w:cs="Calibri"/>
        </w:rPr>
        <w:t xml:space="preserve"> определения объема и условий предоставления субсидий из областного бюджета государственным бюджетным и автономным учреждениям Свердловской области на возмещение нормативных затрат, связанных с оказанием ими в соответствии с государственным заданием государственных услуг (выполнением работ) (далее - Порядок) (прилагается);</w:t>
      </w:r>
    </w:p>
    <w:p w:rsidR="004B11A1" w:rsidRDefault="004B11A1">
      <w:pPr>
        <w:autoSpaceDE w:val="0"/>
        <w:autoSpaceDN w:val="0"/>
        <w:adjustRightInd w:val="0"/>
        <w:ind w:firstLine="540"/>
        <w:rPr>
          <w:rFonts w:ascii="Calibri" w:hAnsi="Calibri" w:cs="Calibri"/>
        </w:rPr>
      </w:pPr>
      <w:r>
        <w:rPr>
          <w:rFonts w:ascii="Calibri" w:hAnsi="Calibri" w:cs="Calibri"/>
        </w:rPr>
        <w:t xml:space="preserve">2) </w:t>
      </w:r>
      <w:hyperlink r:id="rId8" w:history="1">
        <w:r>
          <w:rPr>
            <w:rFonts w:ascii="Calibri" w:hAnsi="Calibri" w:cs="Calibri"/>
            <w:color w:val="0000FF"/>
          </w:rPr>
          <w:t>примерную форму</w:t>
        </w:r>
      </w:hyperlink>
      <w:r>
        <w:rPr>
          <w:rFonts w:ascii="Calibri" w:hAnsi="Calibri" w:cs="Calibri"/>
        </w:rPr>
        <w:t xml:space="preserve"> соглашения о порядке и условиях предоставления субсидии на финансовое обеспечение выполнения государственного задания (прилагается).</w:t>
      </w:r>
    </w:p>
    <w:p w:rsidR="004B11A1" w:rsidRDefault="004B11A1">
      <w:pPr>
        <w:autoSpaceDE w:val="0"/>
        <w:autoSpaceDN w:val="0"/>
        <w:adjustRightInd w:val="0"/>
        <w:ind w:firstLine="540"/>
        <w:rPr>
          <w:rFonts w:ascii="Calibri" w:hAnsi="Calibri" w:cs="Calibri"/>
        </w:rPr>
      </w:pPr>
      <w:r>
        <w:rPr>
          <w:rFonts w:ascii="Calibri" w:hAnsi="Calibri" w:cs="Calibri"/>
        </w:rPr>
        <w:t xml:space="preserve">2. Рекомендовать органам местного самоуправления муниципальных образований в Свердловской области использовать </w:t>
      </w:r>
      <w:hyperlink r:id="rId9" w:history="1">
        <w:r>
          <w:rPr>
            <w:rFonts w:ascii="Calibri" w:hAnsi="Calibri" w:cs="Calibri"/>
            <w:color w:val="0000FF"/>
          </w:rPr>
          <w:t>Порядок</w:t>
        </w:r>
      </w:hyperlink>
      <w:r>
        <w:rPr>
          <w:rFonts w:ascii="Calibri" w:hAnsi="Calibri" w:cs="Calibri"/>
        </w:rPr>
        <w:t xml:space="preserve"> и </w:t>
      </w:r>
      <w:hyperlink r:id="rId10" w:history="1">
        <w:r>
          <w:rPr>
            <w:rFonts w:ascii="Calibri" w:hAnsi="Calibri" w:cs="Calibri"/>
            <w:color w:val="0000FF"/>
          </w:rPr>
          <w:t>примерную форму</w:t>
        </w:r>
      </w:hyperlink>
      <w:r>
        <w:rPr>
          <w:rFonts w:ascii="Calibri" w:hAnsi="Calibri" w:cs="Calibri"/>
        </w:rPr>
        <w:t xml:space="preserve"> соглашения о порядке и условиях предоставления субсидии на финансовое обеспечение выполнения государственного задания, утвержденные настоящим Постановлением, при разработке муниципальных правовых актов о порядке определения объема и условий предоставления субсидий из местного бюджета муниципальным бюджетным и автономным учреждениям на возмещение нормативных затрат, связанных с оказанием ими в соответствии с муниципальным заданием муниципальных услуг (выполнением работ), и об утверждении примерной формы соглашения о порядке и условиях предоставления субсидии на финансовое обеспечение выполнения муниципального задания.</w:t>
      </w:r>
    </w:p>
    <w:p w:rsidR="004B11A1" w:rsidRDefault="004B11A1">
      <w:pPr>
        <w:autoSpaceDE w:val="0"/>
        <w:autoSpaceDN w:val="0"/>
        <w:adjustRightInd w:val="0"/>
        <w:ind w:firstLine="540"/>
        <w:rPr>
          <w:rFonts w:ascii="Calibri" w:hAnsi="Calibri" w:cs="Calibri"/>
        </w:rPr>
      </w:pPr>
      <w:r>
        <w:rPr>
          <w:rFonts w:ascii="Calibri" w:hAnsi="Calibri" w:cs="Calibri"/>
        </w:rPr>
        <w:t>3. Настоящее Постановление вступает в силу на следующий день после его официального опубликования.</w:t>
      </w:r>
    </w:p>
    <w:p w:rsidR="004B11A1" w:rsidRDefault="004B11A1">
      <w:pPr>
        <w:autoSpaceDE w:val="0"/>
        <w:autoSpaceDN w:val="0"/>
        <w:adjustRightInd w:val="0"/>
        <w:ind w:firstLine="540"/>
        <w:rPr>
          <w:rFonts w:ascii="Calibri" w:hAnsi="Calibri" w:cs="Calibri"/>
        </w:rPr>
      </w:pPr>
      <w:r>
        <w:rPr>
          <w:rFonts w:ascii="Calibri" w:hAnsi="Calibri" w:cs="Calibri"/>
        </w:rPr>
        <w:t>В период со дня вступления в силу по 31 декабря 2011 года настоящее Постановление применяется к правоотношениям, связанным с определением объема предоставления субсидий из областного бюджета государственным бюджетным и автономным учреждениям Свердловской области на возмещение нормативных затрат, связанных с оказанием ими в соответствии с государственным заданием государственных услуг (выполнением работ) на 2012 год и плановый период 2013 и 2014 годов.</w:t>
      </w:r>
    </w:p>
    <w:p w:rsidR="004B11A1" w:rsidRDefault="004B11A1">
      <w:pPr>
        <w:autoSpaceDE w:val="0"/>
        <w:autoSpaceDN w:val="0"/>
        <w:adjustRightInd w:val="0"/>
        <w:ind w:firstLine="540"/>
        <w:rPr>
          <w:rFonts w:ascii="Calibri" w:hAnsi="Calibri" w:cs="Calibri"/>
        </w:rPr>
      </w:pPr>
      <w:r>
        <w:rPr>
          <w:rFonts w:ascii="Calibri" w:hAnsi="Calibri" w:cs="Calibri"/>
        </w:rPr>
        <w:t>4. Контроль за выполнением настоящего Постановления возложить на председателя Правительства Свердловской области Гредина А.Л.</w:t>
      </w:r>
    </w:p>
    <w:p w:rsidR="004B11A1" w:rsidRDefault="004B11A1">
      <w:pPr>
        <w:autoSpaceDE w:val="0"/>
        <w:autoSpaceDN w:val="0"/>
        <w:adjustRightInd w:val="0"/>
        <w:ind w:firstLine="540"/>
        <w:rPr>
          <w:rFonts w:ascii="Calibri" w:hAnsi="Calibri" w:cs="Calibri"/>
        </w:rPr>
      </w:pPr>
      <w:r>
        <w:rPr>
          <w:rFonts w:ascii="Calibri" w:hAnsi="Calibri" w:cs="Calibri"/>
        </w:rPr>
        <w:t>5. Настоящее Постановление опубликовать в "Областной газете".</w:t>
      </w:r>
    </w:p>
    <w:p w:rsidR="004B11A1" w:rsidRDefault="004B11A1">
      <w:pPr>
        <w:autoSpaceDE w:val="0"/>
        <w:autoSpaceDN w:val="0"/>
        <w:adjustRightInd w:val="0"/>
        <w:ind w:firstLine="540"/>
        <w:rPr>
          <w:rFonts w:ascii="Calibri" w:hAnsi="Calibri" w:cs="Calibri"/>
        </w:rPr>
      </w:pPr>
    </w:p>
    <w:p w:rsidR="004B11A1" w:rsidRDefault="004B11A1">
      <w:pPr>
        <w:autoSpaceDE w:val="0"/>
        <w:autoSpaceDN w:val="0"/>
        <w:adjustRightInd w:val="0"/>
        <w:jc w:val="right"/>
        <w:rPr>
          <w:rFonts w:ascii="Calibri" w:hAnsi="Calibri" w:cs="Calibri"/>
        </w:rPr>
      </w:pPr>
      <w:r>
        <w:rPr>
          <w:rFonts w:ascii="Calibri" w:hAnsi="Calibri" w:cs="Calibri"/>
        </w:rPr>
        <w:t>Председатель Правительства</w:t>
      </w:r>
    </w:p>
    <w:p w:rsidR="004B11A1" w:rsidRDefault="004B11A1">
      <w:pPr>
        <w:autoSpaceDE w:val="0"/>
        <w:autoSpaceDN w:val="0"/>
        <w:adjustRightInd w:val="0"/>
        <w:jc w:val="right"/>
        <w:rPr>
          <w:rFonts w:ascii="Calibri" w:hAnsi="Calibri" w:cs="Calibri"/>
        </w:rPr>
      </w:pPr>
      <w:r>
        <w:rPr>
          <w:rFonts w:ascii="Calibri" w:hAnsi="Calibri" w:cs="Calibri"/>
        </w:rPr>
        <w:t>Свердловской области</w:t>
      </w:r>
    </w:p>
    <w:p w:rsidR="004B11A1" w:rsidRDefault="004B11A1">
      <w:pPr>
        <w:autoSpaceDE w:val="0"/>
        <w:autoSpaceDN w:val="0"/>
        <w:adjustRightInd w:val="0"/>
        <w:jc w:val="right"/>
        <w:rPr>
          <w:rFonts w:ascii="Calibri" w:hAnsi="Calibri" w:cs="Calibri"/>
        </w:rPr>
      </w:pPr>
      <w:r>
        <w:rPr>
          <w:rFonts w:ascii="Calibri" w:hAnsi="Calibri" w:cs="Calibri"/>
        </w:rPr>
        <w:t>А.Л.ГРЕДИН</w:t>
      </w:r>
    </w:p>
    <w:p w:rsidR="004B11A1" w:rsidRDefault="004B11A1">
      <w:pPr>
        <w:autoSpaceDE w:val="0"/>
        <w:autoSpaceDN w:val="0"/>
        <w:adjustRightInd w:val="0"/>
        <w:ind w:left="540"/>
        <w:rPr>
          <w:rFonts w:ascii="Calibri" w:hAnsi="Calibri" w:cs="Calibri"/>
        </w:rPr>
      </w:pPr>
    </w:p>
    <w:p w:rsidR="004B11A1" w:rsidRDefault="004B11A1">
      <w:pPr>
        <w:autoSpaceDE w:val="0"/>
        <w:autoSpaceDN w:val="0"/>
        <w:adjustRightInd w:val="0"/>
        <w:ind w:left="540"/>
        <w:rPr>
          <w:rFonts w:ascii="Calibri" w:hAnsi="Calibri" w:cs="Calibri"/>
        </w:rPr>
      </w:pPr>
    </w:p>
    <w:p w:rsidR="004B11A1" w:rsidRDefault="004B11A1">
      <w:pPr>
        <w:autoSpaceDE w:val="0"/>
        <w:autoSpaceDN w:val="0"/>
        <w:adjustRightInd w:val="0"/>
        <w:ind w:left="540"/>
        <w:rPr>
          <w:rFonts w:ascii="Calibri" w:hAnsi="Calibri" w:cs="Calibri"/>
        </w:rPr>
      </w:pPr>
    </w:p>
    <w:p w:rsidR="004B11A1" w:rsidRDefault="004B11A1">
      <w:pPr>
        <w:autoSpaceDE w:val="0"/>
        <w:autoSpaceDN w:val="0"/>
        <w:adjustRightInd w:val="0"/>
        <w:ind w:left="540"/>
        <w:rPr>
          <w:rFonts w:ascii="Calibri" w:hAnsi="Calibri" w:cs="Calibri"/>
        </w:rPr>
      </w:pPr>
    </w:p>
    <w:p w:rsidR="004B11A1" w:rsidRDefault="004B11A1">
      <w:pPr>
        <w:autoSpaceDE w:val="0"/>
        <w:autoSpaceDN w:val="0"/>
        <w:adjustRightInd w:val="0"/>
        <w:ind w:left="540"/>
        <w:rPr>
          <w:rFonts w:ascii="Calibri" w:hAnsi="Calibri" w:cs="Calibri"/>
        </w:rPr>
      </w:pPr>
    </w:p>
    <w:p w:rsidR="004B11A1" w:rsidRDefault="004B11A1">
      <w:pPr>
        <w:autoSpaceDE w:val="0"/>
        <w:autoSpaceDN w:val="0"/>
        <w:adjustRightInd w:val="0"/>
        <w:jc w:val="right"/>
        <w:outlineLvl w:val="0"/>
        <w:rPr>
          <w:rFonts w:ascii="Calibri" w:hAnsi="Calibri" w:cs="Calibri"/>
        </w:rPr>
      </w:pPr>
      <w:r>
        <w:rPr>
          <w:rFonts w:ascii="Calibri" w:hAnsi="Calibri" w:cs="Calibri"/>
        </w:rPr>
        <w:t>Утвержден</w:t>
      </w:r>
    </w:p>
    <w:p w:rsidR="004B11A1" w:rsidRDefault="004B11A1">
      <w:pPr>
        <w:autoSpaceDE w:val="0"/>
        <w:autoSpaceDN w:val="0"/>
        <w:adjustRightInd w:val="0"/>
        <w:jc w:val="right"/>
        <w:rPr>
          <w:rFonts w:ascii="Calibri" w:hAnsi="Calibri" w:cs="Calibri"/>
        </w:rPr>
      </w:pPr>
      <w:r>
        <w:rPr>
          <w:rFonts w:ascii="Calibri" w:hAnsi="Calibri" w:cs="Calibri"/>
        </w:rPr>
        <w:t>Постановлением Правительства</w:t>
      </w:r>
    </w:p>
    <w:p w:rsidR="004B11A1" w:rsidRDefault="004B11A1">
      <w:pPr>
        <w:autoSpaceDE w:val="0"/>
        <w:autoSpaceDN w:val="0"/>
        <w:adjustRightInd w:val="0"/>
        <w:jc w:val="right"/>
        <w:rPr>
          <w:rFonts w:ascii="Calibri" w:hAnsi="Calibri" w:cs="Calibri"/>
        </w:rPr>
      </w:pPr>
      <w:r>
        <w:rPr>
          <w:rFonts w:ascii="Calibri" w:hAnsi="Calibri" w:cs="Calibri"/>
        </w:rPr>
        <w:t>Свердловской области</w:t>
      </w:r>
    </w:p>
    <w:p w:rsidR="004B11A1" w:rsidRDefault="004B11A1">
      <w:pPr>
        <w:autoSpaceDE w:val="0"/>
        <w:autoSpaceDN w:val="0"/>
        <w:adjustRightInd w:val="0"/>
        <w:jc w:val="right"/>
        <w:rPr>
          <w:rFonts w:ascii="Calibri" w:hAnsi="Calibri" w:cs="Calibri"/>
        </w:rPr>
      </w:pPr>
      <w:r>
        <w:rPr>
          <w:rFonts w:ascii="Calibri" w:hAnsi="Calibri" w:cs="Calibri"/>
        </w:rPr>
        <w:t>от 8 февраля 2011 г. N 77-ПП</w:t>
      </w:r>
    </w:p>
    <w:p w:rsidR="004B11A1" w:rsidRDefault="004B11A1">
      <w:pPr>
        <w:autoSpaceDE w:val="0"/>
        <w:autoSpaceDN w:val="0"/>
        <w:adjustRightInd w:val="0"/>
        <w:ind w:firstLine="540"/>
        <w:rPr>
          <w:rFonts w:ascii="Calibri" w:hAnsi="Calibri" w:cs="Calibri"/>
        </w:rPr>
      </w:pPr>
    </w:p>
    <w:p w:rsidR="004B11A1" w:rsidRDefault="004B11A1">
      <w:pPr>
        <w:pStyle w:val="ConsPlusTitle"/>
        <w:widowControl/>
        <w:jc w:val="center"/>
      </w:pPr>
      <w:r>
        <w:t>ПОРЯДОК</w:t>
      </w:r>
    </w:p>
    <w:p w:rsidR="004B11A1" w:rsidRDefault="004B11A1">
      <w:pPr>
        <w:pStyle w:val="ConsPlusTitle"/>
        <w:widowControl/>
        <w:jc w:val="center"/>
      </w:pPr>
      <w:r>
        <w:t>ОПРЕДЕЛЕНИЯ ОБЪЕМА И УСЛОВИЙ ПРЕДОСТАВЛЕНИЯ СУБСИДИЙ</w:t>
      </w:r>
    </w:p>
    <w:p w:rsidR="004B11A1" w:rsidRDefault="004B11A1">
      <w:pPr>
        <w:pStyle w:val="ConsPlusTitle"/>
        <w:widowControl/>
        <w:jc w:val="center"/>
      </w:pPr>
      <w:r>
        <w:t>ИЗ ОБЛАСТНОГО БЮДЖЕТА ГОСУДАРСТВЕННЫМ БЮДЖЕТНЫМ И</w:t>
      </w:r>
    </w:p>
    <w:p w:rsidR="004B11A1" w:rsidRDefault="004B11A1">
      <w:pPr>
        <w:pStyle w:val="ConsPlusTitle"/>
        <w:widowControl/>
        <w:jc w:val="center"/>
      </w:pPr>
      <w:r>
        <w:t>АВТОНОМНЫМ УЧРЕЖДЕНИЯМ СВЕРДЛОВСКОЙ ОБЛАСТИ НА ВОЗМЕЩЕНИЕ</w:t>
      </w:r>
    </w:p>
    <w:p w:rsidR="004B11A1" w:rsidRDefault="004B11A1">
      <w:pPr>
        <w:pStyle w:val="ConsPlusTitle"/>
        <w:widowControl/>
        <w:jc w:val="center"/>
      </w:pPr>
      <w:r>
        <w:t>НОРМАТИВНЫХ ЗАТРАТ, СВЯЗАННЫХ С ОКАЗАНИЕМ ИМИ</w:t>
      </w:r>
    </w:p>
    <w:p w:rsidR="004B11A1" w:rsidRDefault="004B11A1">
      <w:pPr>
        <w:pStyle w:val="ConsPlusTitle"/>
        <w:widowControl/>
        <w:jc w:val="center"/>
      </w:pPr>
      <w:r>
        <w:t>В СООТВЕТСТВИИ С ГОСУДАРСТВЕННЫМ ЗАДАНИЕМ</w:t>
      </w:r>
    </w:p>
    <w:p w:rsidR="004B11A1" w:rsidRDefault="004B11A1">
      <w:pPr>
        <w:pStyle w:val="ConsPlusTitle"/>
        <w:widowControl/>
        <w:jc w:val="center"/>
      </w:pPr>
      <w:r>
        <w:t>ГОСУДАРСТВЕННЫХ УСЛУГ (ВЫПОЛНЕНИЕМ РАБОТ)</w:t>
      </w:r>
    </w:p>
    <w:p w:rsidR="004B11A1" w:rsidRDefault="004B11A1">
      <w:pPr>
        <w:autoSpaceDE w:val="0"/>
        <w:autoSpaceDN w:val="0"/>
        <w:adjustRightInd w:val="0"/>
        <w:ind w:firstLine="540"/>
        <w:rPr>
          <w:rFonts w:ascii="Calibri" w:hAnsi="Calibri" w:cs="Calibri"/>
        </w:rPr>
      </w:pPr>
    </w:p>
    <w:p w:rsidR="004B11A1" w:rsidRDefault="004B11A1">
      <w:pPr>
        <w:autoSpaceDE w:val="0"/>
        <w:autoSpaceDN w:val="0"/>
        <w:adjustRightInd w:val="0"/>
        <w:ind w:firstLine="540"/>
        <w:rPr>
          <w:rFonts w:ascii="Calibri" w:hAnsi="Calibri" w:cs="Calibri"/>
        </w:rPr>
      </w:pPr>
      <w:r>
        <w:rPr>
          <w:rFonts w:ascii="Calibri" w:hAnsi="Calibri" w:cs="Calibri"/>
        </w:rPr>
        <w:t>1. Настоящий Порядок устанавливает правила определения объема и условий предоставления из областного бюджета государственным бюджетным и автономным учреждениям Свердловской области (далее - государственные учреждения) субсидий на возмещение нормативных затрат, связанных с оказанием ими в соответствии с государственным заданием государственных услуг (выполнением работ) (далее - субсидии).</w:t>
      </w:r>
    </w:p>
    <w:p w:rsidR="004B11A1" w:rsidRDefault="004B11A1">
      <w:pPr>
        <w:autoSpaceDE w:val="0"/>
        <w:autoSpaceDN w:val="0"/>
        <w:adjustRightInd w:val="0"/>
        <w:ind w:firstLine="540"/>
        <w:rPr>
          <w:rFonts w:ascii="Calibri" w:hAnsi="Calibri" w:cs="Calibri"/>
        </w:rPr>
      </w:pPr>
      <w:r>
        <w:rPr>
          <w:rFonts w:ascii="Calibri" w:hAnsi="Calibri" w:cs="Calibri"/>
        </w:rPr>
        <w:t>2. Финансовое обеспечение выполнения государственного задания государственными учреждениями осуществляется в виде субсидий из областного бюджета.</w:t>
      </w:r>
    </w:p>
    <w:p w:rsidR="004B11A1" w:rsidRDefault="004B11A1">
      <w:pPr>
        <w:autoSpaceDE w:val="0"/>
        <w:autoSpaceDN w:val="0"/>
        <w:adjustRightInd w:val="0"/>
        <w:ind w:firstLine="540"/>
        <w:rPr>
          <w:rFonts w:ascii="Calibri" w:hAnsi="Calibri" w:cs="Calibri"/>
        </w:rPr>
      </w:pPr>
      <w:r>
        <w:rPr>
          <w:rFonts w:ascii="Calibri" w:hAnsi="Calibri" w:cs="Calibri"/>
        </w:rPr>
        <w:t>В общий объем субсидий включаются нормативные затраты, связанные с оказанием государственными учреждениями государственных услуг (выполнением работ) в соответствии с государственным заданием и нормативные затраты на содержание недвижимого имущества и особо ценного движимого имущества, закрепленных за государственным учреждением учредителем или приобретенных государственным учреждением за счет средств областного бюджета, выделенных ему учредителем на приобретение такого имущества, включая затраты на уплату налогов, в качестве объекта налогообложения по которым признается указанное имущество, в том числе земельные участки.</w:t>
      </w:r>
    </w:p>
    <w:p w:rsidR="004B11A1" w:rsidRDefault="004B11A1">
      <w:pPr>
        <w:autoSpaceDE w:val="0"/>
        <w:autoSpaceDN w:val="0"/>
        <w:adjustRightInd w:val="0"/>
        <w:ind w:firstLine="540"/>
        <w:rPr>
          <w:rFonts w:ascii="Calibri" w:hAnsi="Calibri" w:cs="Calibri"/>
        </w:rPr>
      </w:pPr>
      <w:r>
        <w:rPr>
          <w:rFonts w:ascii="Calibri" w:hAnsi="Calibri" w:cs="Calibri"/>
        </w:rPr>
        <w:t>Порядок определения нормативных затрат устанавливается соответствующими органами государственной власти Свердловской области, осуществляющими полномочия учредителя государственных учреждений (далее - государственные органы), по согласованию с Министерством финансов Свердловской области и Министерством экономики Свердловской области, с учетом требований Методических рекомендаций по расчету нормативных затрат на оказание государственными учреждениями Свердловской области государственных услуг (выполнением работ) и нормативных затрат на содержание имущества государственных учреждений Свердловской области, утверждаемых Правительством Свердловской области.</w:t>
      </w:r>
    </w:p>
    <w:p w:rsidR="004B11A1" w:rsidRDefault="004B11A1">
      <w:pPr>
        <w:autoSpaceDE w:val="0"/>
        <w:autoSpaceDN w:val="0"/>
        <w:adjustRightInd w:val="0"/>
        <w:ind w:firstLine="540"/>
        <w:rPr>
          <w:rFonts w:ascii="Calibri" w:hAnsi="Calibri" w:cs="Calibri"/>
        </w:rPr>
      </w:pPr>
      <w:r>
        <w:rPr>
          <w:rFonts w:ascii="Calibri" w:hAnsi="Calibri" w:cs="Calibri"/>
        </w:rPr>
        <w:t>В случае сдачи в аренду с согласия учредителя недвижимого имущества или особо ценного движимого имущества, закрепленного за государственным учреждением учредителем или приобретенного государственным учреждением за счет средств, выделенных ему учредителем на приобретение такого имущества, затраты на содержание такого имущества в общий объем субсидий не включаются.</w:t>
      </w:r>
    </w:p>
    <w:p w:rsidR="004B11A1" w:rsidRDefault="004B11A1">
      <w:pPr>
        <w:autoSpaceDE w:val="0"/>
        <w:autoSpaceDN w:val="0"/>
        <w:adjustRightInd w:val="0"/>
        <w:ind w:firstLine="540"/>
        <w:rPr>
          <w:rFonts w:ascii="Calibri" w:hAnsi="Calibri" w:cs="Calibri"/>
        </w:rPr>
      </w:pPr>
      <w:r>
        <w:rPr>
          <w:rFonts w:ascii="Calibri" w:hAnsi="Calibri" w:cs="Calibri"/>
        </w:rPr>
        <w:t>При оказании в случаях, установленных федеральным законом, государственными учреждениями государственных услуг физическим и юридическим лицам за плату в пределах установленного государственного задания размер субсидии рассчитывается с учетом средств, планируемых к поступлению от потребителей указанных услуг.</w:t>
      </w:r>
    </w:p>
    <w:p w:rsidR="004B11A1" w:rsidRDefault="004B11A1">
      <w:pPr>
        <w:autoSpaceDE w:val="0"/>
        <w:autoSpaceDN w:val="0"/>
        <w:adjustRightInd w:val="0"/>
        <w:ind w:firstLine="540"/>
        <w:rPr>
          <w:rFonts w:ascii="Calibri" w:hAnsi="Calibri" w:cs="Calibri"/>
        </w:rPr>
      </w:pPr>
      <w:r>
        <w:rPr>
          <w:rFonts w:ascii="Calibri" w:hAnsi="Calibri" w:cs="Calibri"/>
        </w:rPr>
        <w:t>3. Планируемый объем субсидии государственному учреждению в соответствующем финансовом году определяется по следующей формуле:</w:t>
      </w:r>
    </w:p>
    <w:p w:rsidR="004B11A1" w:rsidRDefault="004B11A1">
      <w:pPr>
        <w:autoSpaceDE w:val="0"/>
        <w:autoSpaceDN w:val="0"/>
        <w:adjustRightInd w:val="0"/>
        <w:ind w:firstLine="540"/>
        <w:rPr>
          <w:rFonts w:ascii="Calibri" w:hAnsi="Calibri" w:cs="Calibri"/>
        </w:rPr>
      </w:pPr>
    </w:p>
    <w:p w:rsidR="004B11A1" w:rsidRDefault="004B11A1">
      <w:pPr>
        <w:pStyle w:val="ConsPlusNonformat"/>
        <w:widowControl/>
      </w:pPr>
      <w:r>
        <w:t xml:space="preserve">                      n                     n</w:t>
      </w:r>
    </w:p>
    <w:p w:rsidR="004B11A1" w:rsidRDefault="004B11A1">
      <w:pPr>
        <w:pStyle w:val="ConsPlusNonformat"/>
        <w:widowControl/>
      </w:pPr>
      <w:r>
        <w:t xml:space="preserve">                Vj = SUM (Ni x ki x Rci) + SUM Zi + Nим, где</w:t>
      </w:r>
    </w:p>
    <w:p w:rsidR="004B11A1" w:rsidRDefault="004B11A1">
      <w:pPr>
        <w:pStyle w:val="ConsPlusNonformat"/>
        <w:widowControl/>
      </w:pPr>
      <w:r>
        <w:t xml:space="preserve">                    i = 1                 i = 1</w:t>
      </w:r>
    </w:p>
    <w:p w:rsidR="004B11A1" w:rsidRDefault="004B11A1">
      <w:pPr>
        <w:autoSpaceDE w:val="0"/>
        <w:autoSpaceDN w:val="0"/>
        <w:adjustRightInd w:val="0"/>
        <w:ind w:firstLine="540"/>
        <w:rPr>
          <w:rFonts w:ascii="Calibri" w:hAnsi="Calibri" w:cs="Calibri"/>
        </w:rPr>
      </w:pPr>
    </w:p>
    <w:p w:rsidR="004B11A1" w:rsidRDefault="004B11A1">
      <w:pPr>
        <w:autoSpaceDE w:val="0"/>
        <w:autoSpaceDN w:val="0"/>
        <w:adjustRightInd w:val="0"/>
        <w:ind w:firstLine="540"/>
        <w:rPr>
          <w:rFonts w:ascii="Calibri" w:hAnsi="Calibri" w:cs="Calibri"/>
        </w:rPr>
      </w:pPr>
      <w:r>
        <w:rPr>
          <w:rFonts w:ascii="Calibri" w:hAnsi="Calibri" w:cs="Calibri"/>
        </w:rPr>
        <w:t>Vj - планируемый объем субсидии на выполнение государственного задания j-му государственному учреждению в соответствующем финансовом году;</w:t>
      </w:r>
    </w:p>
    <w:p w:rsidR="004B11A1" w:rsidRDefault="004B11A1">
      <w:pPr>
        <w:autoSpaceDE w:val="0"/>
        <w:autoSpaceDN w:val="0"/>
        <w:adjustRightInd w:val="0"/>
        <w:ind w:firstLine="540"/>
        <w:rPr>
          <w:rFonts w:ascii="Calibri" w:hAnsi="Calibri" w:cs="Calibri"/>
        </w:rPr>
      </w:pPr>
      <w:r>
        <w:rPr>
          <w:rFonts w:ascii="Calibri" w:hAnsi="Calibri" w:cs="Calibri"/>
        </w:rPr>
        <w:t>Ni - нормативные затраты на оказание i-той государственной услуги в соответствующем финансовом году;</w:t>
      </w:r>
    </w:p>
    <w:p w:rsidR="004B11A1" w:rsidRDefault="004B11A1">
      <w:pPr>
        <w:autoSpaceDE w:val="0"/>
        <w:autoSpaceDN w:val="0"/>
        <w:adjustRightInd w:val="0"/>
        <w:ind w:firstLine="540"/>
        <w:rPr>
          <w:rFonts w:ascii="Calibri" w:hAnsi="Calibri" w:cs="Calibri"/>
        </w:rPr>
      </w:pPr>
      <w:r>
        <w:rPr>
          <w:rFonts w:ascii="Calibri" w:hAnsi="Calibri" w:cs="Calibri"/>
        </w:rPr>
        <w:t>ki - планируемый объем (количество единиц) оказания i-той государственной услуги в соответствующем финансовом году;</w:t>
      </w:r>
    </w:p>
    <w:p w:rsidR="004B11A1" w:rsidRDefault="004B11A1">
      <w:pPr>
        <w:autoSpaceDE w:val="0"/>
        <w:autoSpaceDN w:val="0"/>
        <w:adjustRightInd w:val="0"/>
        <w:ind w:firstLine="540"/>
        <w:rPr>
          <w:rFonts w:ascii="Calibri" w:hAnsi="Calibri" w:cs="Calibri"/>
        </w:rPr>
      </w:pPr>
      <w:r>
        <w:rPr>
          <w:rFonts w:ascii="Calibri" w:hAnsi="Calibri" w:cs="Calibri"/>
        </w:rPr>
        <w:t>Zi - нормативные затраты на выполнение i-того вида работ в соответствующем финансовом году;</w:t>
      </w:r>
    </w:p>
    <w:p w:rsidR="004B11A1" w:rsidRDefault="004B11A1">
      <w:pPr>
        <w:autoSpaceDE w:val="0"/>
        <w:autoSpaceDN w:val="0"/>
        <w:adjustRightInd w:val="0"/>
        <w:ind w:firstLine="540"/>
        <w:rPr>
          <w:rFonts w:ascii="Calibri" w:hAnsi="Calibri" w:cs="Calibri"/>
        </w:rPr>
      </w:pPr>
      <w:r>
        <w:rPr>
          <w:rFonts w:ascii="Calibri" w:hAnsi="Calibri" w:cs="Calibri"/>
        </w:rPr>
        <w:t>Rci - коэффициент компенсации затрат на оказание государственной услуги (для государственных услуг, оказываемых на платной основе);</w:t>
      </w:r>
    </w:p>
    <w:p w:rsidR="004B11A1" w:rsidRDefault="004B11A1">
      <w:pPr>
        <w:autoSpaceDE w:val="0"/>
        <w:autoSpaceDN w:val="0"/>
        <w:adjustRightInd w:val="0"/>
        <w:ind w:firstLine="540"/>
        <w:rPr>
          <w:rFonts w:ascii="Calibri" w:hAnsi="Calibri" w:cs="Calibri"/>
        </w:rPr>
      </w:pPr>
      <w:r>
        <w:rPr>
          <w:rFonts w:ascii="Calibri" w:hAnsi="Calibri" w:cs="Calibri"/>
        </w:rPr>
        <w:t>Nим - нормативные затраты на содержание имущества в соответствующем финансовом году.</w:t>
      </w:r>
    </w:p>
    <w:p w:rsidR="004B11A1" w:rsidRDefault="004B11A1">
      <w:pPr>
        <w:autoSpaceDE w:val="0"/>
        <w:autoSpaceDN w:val="0"/>
        <w:adjustRightInd w:val="0"/>
        <w:ind w:firstLine="540"/>
        <w:rPr>
          <w:rFonts w:ascii="Calibri" w:hAnsi="Calibri" w:cs="Calibri"/>
        </w:rPr>
      </w:pPr>
      <w:r>
        <w:rPr>
          <w:rFonts w:ascii="Calibri" w:hAnsi="Calibri" w:cs="Calibri"/>
        </w:rPr>
        <w:t>4. Коэффициент компенсации затрат на оказание государственной услуги (Rci) определяется для государственных услуг, оказываемых на платной основе, принимает значение меньше 1 и больше 0 и определяется по следующей формуле:</w:t>
      </w:r>
    </w:p>
    <w:p w:rsidR="004B11A1" w:rsidRDefault="004B11A1">
      <w:pPr>
        <w:autoSpaceDE w:val="0"/>
        <w:autoSpaceDN w:val="0"/>
        <w:adjustRightInd w:val="0"/>
        <w:ind w:firstLine="540"/>
        <w:rPr>
          <w:rFonts w:ascii="Calibri" w:hAnsi="Calibri" w:cs="Calibri"/>
        </w:rPr>
      </w:pPr>
    </w:p>
    <w:p w:rsidR="004B11A1" w:rsidRDefault="004B11A1">
      <w:pPr>
        <w:pStyle w:val="ConsPlusNonformat"/>
        <w:widowControl/>
      </w:pPr>
      <w:r>
        <w:t xml:space="preserve">                                     Nicons</w:t>
      </w:r>
    </w:p>
    <w:p w:rsidR="004B11A1" w:rsidRDefault="004B11A1">
      <w:pPr>
        <w:pStyle w:val="ConsPlusNonformat"/>
        <w:widowControl/>
      </w:pPr>
      <w:r>
        <w:t xml:space="preserve">                          Rci = 1 - (-------), где</w:t>
      </w:r>
    </w:p>
    <w:p w:rsidR="004B11A1" w:rsidRDefault="004B11A1">
      <w:pPr>
        <w:pStyle w:val="ConsPlusNonformat"/>
        <w:widowControl/>
      </w:pPr>
      <w:r>
        <w:t xml:space="preserve">                                       Ni</w:t>
      </w:r>
    </w:p>
    <w:p w:rsidR="004B11A1" w:rsidRDefault="004B11A1">
      <w:pPr>
        <w:autoSpaceDE w:val="0"/>
        <w:autoSpaceDN w:val="0"/>
        <w:adjustRightInd w:val="0"/>
        <w:ind w:firstLine="540"/>
        <w:rPr>
          <w:rFonts w:ascii="Calibri" w:hAnsi="Calibri" w:cs="Calibri"/>
        </w:rPr>
      </w:pPr>
    </w:p>
    <w:p w:rsidR="004B11A1" w:rsidRDefault="004B11A1">
      <w:pPr>
        <w:autoSpaceDE w:val="0"/>
        <w:autoSpaceDN w:val="0"/>
        <w:adjustRightInd w:val="0"/>
        <w:ind w:firstLine="540"/>
        <w:rPr>
          <w:rFonts w:ascii="Calibri" w:hAnsi="Calibri" w:cs="Calibri"/>
        </w:rPr>
      </w:pPr>
      <w:r>
        <w:rPr>
          <w:rFonts w:ascii="Calibri" w:hAnsi="Calibri" w:cs="Calibri"/>
        </w:rPr>
        <w:t>Nicons - установленная в соответствии с методикой, утвержденной государственным органом, плата, взимаемая с потребителя за оказание государственной услуги;</w:t>
      </w:r>
    </w:p>
    <w:p w:rsidR="004B11A1" w:rsidRDefault="004B11A1">
      <w:pPr>
        <w:autoSpaceDE w:val="0"/>
        <w:autoSpaceDN w:val="0"/>
        <w:adjustRightInd w:val="0"/>
        <w:ind w:firstLine="540"/>
        <w:rPr>
          <w:rFonts w:ascii="Calibri" w:hAnsi="Calibri" w:cs="Calibri"/>
        </w:rPr>
      </w:pPr>
      <w:r>
        <w:rPr>
          <w:rFonts w:ascii="Calibri" w:hAnsi="Calibri" w:cs="Calibri"/>
        </w:rPr>
        <w:t>Ni - нормативные затраты на оказание i-той государственной услуги в соответствующем финансовом году.</w:t>
      </w:r>
    </w:p>
    <w:p w:rsidR="004B11A1" w:rsidRDefault="004B11A1">
      <w:pPr>
        <w:autoSpaceDE w:val="0"/>
        <w:autoSpaceDN w:val="0"/>
        <w:adjustRightInd w:val="0"/>
        <w:ind w:firstLine="540"/>
        <w:rPr>
          <w:rFonts w:ascii="Calibri" w:hAnsi="Calibri" w:cs="Calibri"/>
        </w:rPr>
      </w:pPr>
      <w:r>
        <w:rPr>
          <w:rFonts w:ascii="Calibri" w:hAnsi="Calibri" w:cs="Calibri"/>
        </w:rPr>
        <w:t>5. Предоставление субсидий осуществляется государственным органом в пределах бюджетных ассигнований, предусмотренных на указанные цели в законе Свердловской области об областном бюджете на очередной финансовый год (очередной финансовый год и плановый период) и утвержденных лимитов бюджетных обязательств.</w:t>
      </w:r>
    </w:p>
    <w:p w:rsidR="004B11A1" w:rsidRDefault="004B11A1">
      <w:pPr>
        <w:autoSpaceDE w:val="0"/>
        <w:autoSpaceDN w:val="0"/>
        <w:adjustRightInd w:val="0"/>
        <w:ind w:firstLine="540"/>
        <w:rPr>
          <w:rFonts w:ascii="Calibri" w:hAnsi="Calibri" w:cs="Calibri"/>
        </w:rPr>
      </w:pPr>
      <w:r>
        <w:rPr>
          <w:rFonts w:ascii="Calibri" w:hAnsi="Calibri" w:cs="Calibri"/>
        </w:rPr>
        <w:t>6. Субсидии государственным учреждениям предоставляются при условии заключения между государственным учреждением и государственным органом соглашения о порядке и условиях предоставления субсидии на финансовое обеспечение выполнения государственного задания (далее - соглашение), устанавливающего порядок и условия предоставления субсидии, права, обязанности и ответственность государственного учреждения при выполнении государственного задания и представлении отчетности о его выполнении.</w:t>
      </w:r>
    </w:p>
    <w:p w:rsidR="004B11A1" w:rsidRDefault="004B11A1">
      <w:pPr>
        <w:autoSpaceDE w:val="0"/>
        <w:autoSpaceDN w:val="0"/>
        <w:adjustRightInd w:val="0"/>
        <w:ind w:firstLine="540"/>
        <w:rPr>
          <w:rFonts w:ascii="Calibri" w:hAnsi="Calibri" w:cs="Calibri"/>
        </w:rPr>
      </w:pPr>
      <w:r>
        <w:rPr>
          <w:rFonts w:ascii="Calibri" w:hAnsi="Calibri" w:cs="Calibri"/>
        </w:rPr>
        <w:t xml:space="preserve">Соглашение заключается на основании </w:t>
      </w:r>
      <w:hyperlink r:id="rId11" w:history="1">
        <w:r>
          <w:rPr>
            <w:rFonts w:ascii="Calibri" w:hAnsi="Calibri" w:cs="Calibri"/>
            <w:color w:val="0000FF"/>
          </w:rPr>
          <w:t>примерной формы</w:t>
        </w:r>
      </w:hyperlink>
      <w:r>
        <w:rPr>
          <w:rFonts w:ascii="Calibri" w:hAnsi="Calibri" w:cs="Calibri"/>
        </w:rPr>
        <w:t>, утвержденной Постановлением Правительства Свердловской области об утверждении Порядка определения объема и условий предоставления субсидий из областного бюджета государственным бюджетным и автономным учреждениям Свердловской области на возмещение нормативных затрат, связанных с оказанием ими в соответствии с государственным заданием государственных услуг (выполнением работ) и примерной формы соглашения о порядке и условиях предоставления субсидии на финансовое обеспечение выполнения государственного задания.</w:t>
      </w:r>
    </w:p>
    <w:p w:rsidR="004B11A1" w:rsidRDefault="004B11A1">
      <w:pPr>
        <w:autoSpaceDE w:val="0"/>
        <w:autoSpaceDN w:val="0"/>
        <w:adjustRightInd w:val="0"/>
        <w:ind w:firstLine="540"/>
        <w:rPr>
          <w:rFonts w:ascii="Calibri" w:hAnsi="Calibri" w:cs="Calibri"/>
        </w:rPr>
      </w:pPr>
      <w:r>
        <w:rPr>
          <w:rFonts w:ascii="Calibri" w:hAnsi="Calibri" w:cs="Calibri"/>
        </w:rPr>
        <w:t>Государственные органы при необходимости уточняют и дополняют примерную форму соглашения с учетом отраслевых особенностей.</w:t>
      </w:r>
    </w:p>
    <w:p w:rsidR="004B11A1" w:rsidRDefault="004B11A1">
      <w:pPr>
        <w:autoSpaceDE w:val="0"/>
        <w:autoSpaceDN w:val="0"/>
        <w:adjustRightInd w:val="0"/>
        <w:ind w:firstLine="540"/>
        <w:rPr>
          <w:rFonts w:ascii="Calibri" w:hAnsi="Calibri" w:cs="Calibri"/>
        </w:rPr>
      </w:pPr>
      <w:r>
        <w:rPr>
          <w:rFonts w:ascii="Calibri" w:hAnsi="Calibri" w:cs="Calibri"/>
        </w:rPr>
        <w:t>7. Государственный орган вправе потребовать частичного или полного возврата предоставленных субсидий за рамками срока исполнения государственного задания при фактическом исполнении государственного задания в меньшем объеме, чем это предусмотрено, или с качеством, не соответствующим требованиям к оказанию государственных услуг, определенным в государственном задании.</w:t>
      </w:r>
    </w:p>
    <w:p w:rsidR="004B11A1" w:rsidRDefault="004B11A1">
      <w:pPr>
        <w:autoSpaceDE w:val="0"/>
        <w:autoSpaceDN w:val="0"/>
        <w:adjustRightInd w:val="0"/>
        <w:ind w:firstLine="540"/>
        <w:rPr>
          <w:rFonts w:ascii="Calibri" w:hAnsi="Calibri" w:cs="Calibri"/>
        </w:rPr>
      </w:pPr>
      <w:r>
        <w:rPr>
          <w:rFonts w:ascii="Calibri" w:hAnsi="Calibri" w:cs="Calibri"/>
        </w:rPr>
        <w:t>8. Объем субсидии государственному учреждению, подлежащей возврату, определяется по следующей формуле:</w:t>
      </w:r>
    </w:p>
    <w:p w:rsidR="004B11A1" w:rsidRDefault="004B11A1">
      <w:pPr>
        <w:autoSpaceDE w:val="0"/>
        <w:autoSpaceDN w:val="0"/>
        <w:adjustRightInd w:val="0"/>
        <w:rPr>
          <w:rFonts w:ascii="Calibri" w:hAnsi="Calibri" w:cs="Calibri"/>
        </w:rPr>
      </w:pPr>
    </w:p>
    <w:p w:rsidR="004B11A1" w:rsidRDefault="004B11A1">
      <w:pPr>
        <w:pStyle w:val="ConsPlusNonformat"/>
        <w:widowControl/>
      </w:pPr>
      <w:r>
        <w:t xml:space="preserve">               n                     n</w:t>
      </w:r>
    </w:p>
    <w:p w:rsidR="004B11A1" w:rsidRDefault="004B11A1">
      <w:pPr>
        <w:pStyle w:val="ConsPlusNonformat"/>
        <w:widowControl/>
      </w:pPr>
      <w:r>
        <w:t xml:space="preserve">        Vjв = SUM (Ni x ki x Rci) - SUM (Ni x kiф x Rqi x Rci), где</w:t>
      </w:r>
    </w:p>
    <w:p w:rsidR="004B11A1" w:rsidRDefault="004B11A1">
      <w:pPr>
        <w:pStyle w:val="ConsPlusNonformat"/>
        <w:widowControl/>
      </w:pPr>
      <w:r>
        <w:t xml:space="preserve">             i = 1                 i = 1</w:t>
      </w:r>
    </w:p>
    <w:p w:rsidR="004B11A1" w:rsidRDefault="004B11A1">
      <w:pPr>
        <w:autoSpaceDE w:val="0"/>
        <w:autoSpaceDN w:val="0"/>
        <w:adjustRightInd w:val="0"/>
        <w:rPr>
          <w:rFonts w:ascii="Calibri" w:hAnsi="Calibri" w:cs="Calibri"/>
        </w:rPr>
      </w:pPr>
    </w:p>
    <w:p w:rsidR="004B11A1" w:rsidRDefault="004B11A1">
      <w:pPr>
        <w:autoSpaceDE w:val="0"/>
        <w:autoSpaceDN w:val="0"/>
        <w:adjustRightInd w:val="0"/>
        <w:ind w:firstLine="540"/>
        <w:rPr>
          <w:rFonts w:ascii="Calibri" w:hAnsi="Calibri" w:cs="Calibri"/>
        </w:rPr>
      </w:pPr>
      <w:r>
        <w:rPr>
          <w:rFonts w:ascii="Calibri" w:hAnsi="Calibri" w:cs="Calibri"/>
        </w:rPr>
        <w:t>Vjв - объем субсидии на выполнение государственного задания j-му государственному учреждению, подлежащей возврату;</w:t>
      </w:r>
    </w:p>
    <w:p w:rsidR="004B11A1" w:rsidRDefault="004B11A1">
      <w:pPr>
        <w:autoSpaceDE w:val="0"/>
        <w:autoSpaceDN w:val="0"/>
        <w:adjustRightInd w:val="0"/>
        <w:ind w:firstLine="540"/>
        <w:rPr>
          <w:rFonts w:ascii="Calibri" w:hAnsi="Calibri" w:cs="Calibri"/>
        </w:rPr>
      </w:pPr>
      <w:r>
        <w:rPr>
          <w:rFonts w:ascii="Calibri" w:hAnsi="Calibri" w:cs="Calibri"/>
        </w:rPr>
        <w:t>Ni - нормативные затраты на оказание i-той государственной услуги в соответствующем финансовом году;</w:t>
      </w:r>
    </w:p>
    <w:p w:rsidR="004B11A1" w:rsidRDefault="004B11A1">
      <w:pPr>
        <w:autoSpaceDE w:val="0"/>
        <w:autoSpaceDN w:val="0"/>
        <w:adjustRightInd w:val="0"/>
        <w:ind w:firstLine="540"/>
        <w:rPr>
          <w:rFonts w:ascii="Calibri" w:hAnsi="Calibri" w:cs="Calibri"/>
        </w:rPr>
      </w:pPr>
      <w:r>
        <w:rPr>
          <w:rFonts w:ascii="Calibri" w:hAnsi="Calibri" w:cs="Calibri"/>
        </w:rPr>
        <w:t>ki - планируемый объем (количество единиц) оказания i-той государственной услуги в соответствующем финансовом году;</w:t>
      </w:r>
    </w:p>
    <w:p w:rsidR="004B11A1" w:rsidRDefault="004B11A1">
      <w:pPr>
        <w:autoSpaceDE w:val="0"/>
        <w:autoSpaceDN w:val="0"/>
        <w:adjustRightInd w:val="0"/>
        <w:ind w:firstLine="540"/>
        <w:rPr>
          <w:rFonts w:ascii="Calibri" w:hAnsi="Calibri" w:cs="Calibri"/>
        </w:rPr>
      </w:pPr>
      <w:r>
        <w:rPr>
          <w:rFonts w:ascii="Calibri" w:hAnsi="Calibri" w:cs="Calibri"/>
        </w:rPr>
        <w:t>Rci - коэффициент компенсации затрат на оказание государственной услуги (для государственных услуг, оказываемых на платной основе);</w:t>
      </w:r>
    </w:p>
    <w:p w:rsidR="004B11A1" w:rsidRDefault="004B11A1">
      <w:pPr>
        <w:autoSpaceDE w:val="0"/>
        <w:autoSpaceDN w:val="0"/>
        <w:adjustRightInd w:val="0"/>
        <w:ind w:firstLine="540"/>
        <w:rPr>
          <w:rFonts w:ascii="Calibri" w:hAnsi="Calibri" w:cs="Calibri"/>
        </w:rPr>
      </w:pPr>
      <w:r>
        <w:rPr>
          <w:rFonts w:ascii="Calibri" w:hAnsi="Calibri" w:cs="Calibri"/>
        </w:rPr>
        <w:t>kiф - фактический объем (количество единиц) оказания i-той государственной услуги в соответствующем финансовом году;</w:t>
      </w:r>
    </w:p>
    <w:p w:rsidR="004B11A1" w:rsidRDefault="004B11A1">
      <w:pPr>
        <w:autoSpaceDE w:val="0"/>
        <w:autoSpaceDN w:val="0"/>
        <w:adjustRightInd w:val="0"/>
        <w:ind w:firstLine="540"/>
        <w:rPr>
          <w:rFonts w:ascii="Calibri" w:hAnsi="Calibri" w:cs="Calibri"/>
        </w:rPr>
      </w:pPr>
      <w:r>
        <w:rPr>
          <w:rFonts w:ascii="Calibri" w:hAnsi="Calibri" w:cs="Calibri"/>
        </w:rPr>
        <w:t>Rqi - коэффициент соответствия государственной услуги установленным требованиям к качеству.</w:t>
      </w:r>
    </w:p>
    <w:p w:rsidR="004B11A1" w:rsidRDefault="004B11A1">
      <w:pPr>
        <w:autoSpaceDE w:val="0"/>
        <w:autoSpaceDN w:val="0"/>
        <w:adjustRightInd w:val="0"/>
        <w:ind w:firstLine="540"/>
        <w:rPr>
          <w:rFonts w:ascii="Calibri" w:hAnsi="Calibri" w:cs="Calibri"/>
        </w:rPr>
      </w:pPr>
      <w:r>
        <w:rPr>
          <w:rFonts w:ascii="Calibri" w:hAnsi="Calibri" w:cs="Calibri"/>
        </w:rPr>
        <w:t>9. Коэффициент соответствия государственной услуги установленным требованиям к качеству определяется по результатам проведения контрольных мероприятий по установлению соответствия качества фактически оказанных государственных услуг требованиям к качеству их оказания, план и порядок проведения которых утверждаются государственными органами.</w:t>
      </w:r>
    </w:p>
    <w:p w:rsidR="004B11A1" w:rsidRDefault="004B11A1">
      <w:pPr>
        <w:autoSpaceDE w:val="0"/>
        <w:autoSpaceDN w:val="0"/>
        <w:adjustRightInd w:val="0"/>
        <w:ind w:firstLine="540"/>
        <w:rPr>
          <w:rFonts w:ascii="Calibri" w:hAnsi="Calibri" w:cs="Calibri"/>
        </w:rPr>
      </w:pPr>
      <w:r>
        <w:rPr>
          <w:rFonts w:ascii="Calibri" w:hAnsi="Calibri" w:cs="Calibri"/>
        </w:rPr>
        <w:t>Значение коэффициента соответствия государственной услуги установленным требованиям к качеству (Rqi) определяется государственным органом с учетом особенностей оказания государственной услуги и принимает одно из следующих значений:</w:t>
      </w:r>
    </w:p>
    <w:p w:rsidR="004B11A1" w:rsidRDefault="004B11A1">
      <w:pPr>
        <w:autoSpaceDE w:val="0"/>
        <w:autoSpaceDN w:val="0"/>
        <w:adjustRightInd w:val="0"/>
        <w:ind w:firstLine="540"/>
        <w:rPr>
          <w:rFonts w:ascii="Calibri" w:hAnsi="Calibri" w:cs="Calibri"/>
        </w:rPr>
      </w:pPr>
      <w:r>
        <w:rPr>
          <w:rFonts w:ascii="Calibri" w:hAnsi="Calibri" w:cs="Calibri"/>
        </w:rPr>
        <w:t>1,00 - государственная услуга соответствует требованиям к качеству (в ходе контрольных мероприятий нарушения установленных требований к качеству отсутствуют или выявлены их единичные нарушения, но не более 10 процентов от установленных значений);</w:t>
      </w:r>
    </w:p>
    <w:p w:rsidR="004B11A1" w:rsidRDefault="004B11A1">
      <w:pPr>
        <w:autoSpaceDE w:val="0"/>
        <w:autoSpaceDN w:val="0"/>
        <w:adjustRightInd w:val="0"/>
        <w:ind w:firstLine="540"/>
        <w:rPr>
          <w:rFonts w:ascii="Calibri" w:hAnsi="Calibri" w:cs="Calibri"/>
        </w:rPr>
      </w:pPr>
      <w:r>
        <w:rPr>
          <w:rFonts w:ascii="Calibri" w:hAnsi="Calibri" w:cs="Calibri"/>
        </w:rPr>
        <w:t>0,75 - государственная услуга в целом соответствует требованиям к качеству (в ходе контрольных мероприятий выявлены устранимые нарушения установленных требований к качеству, но не более 40 процентов от установленных значений);</w:t>
      </w:r>
    </w:p>
    <w:p w:rsidR="004B11A1" w:rsidRDefault="004B11A1">
      <w:pPr>
        <w:autoSpaceDE w:val="0"/>
        <w:autoSpaceDN w:val="0"/>
        <w:adjustRightInd w:val="0"/>
        <w:ind w:firstLine="540"/>
        <w:rPr>
          <w:rFonts w:ascii="Calibri" w:hAnsi="Calibri" w:cs="Calibri"/>
        </w:rPr>
      </w:pPr>
      <w:r>
        <w:rPr>
          <w:rFonts w:ascii="Calibri" w:hAnsi="Calibri" w:cs="Calibri"/>
        </w:rPr>
        <w:t>0,50 - государственная услуга оказывается с устранимыми нарушениями требований к качеству (в ходе контрольных мероприятий выявлены многочисленные нарушения установленных требований к качеству, но не более 70 процентов от установленных значений);</w:t>
      </w:r>
    </w:p>
    <w:p w:rsidR="004B11A1" w:rsidRDefault="004B11A1">
      <w:pPr>
        <w:autoSpaceDE w:val="0"/>
        <w:autoSpaceDN w:val="0"/>
        <w:adjustRightInd w:val="0"/>
        <w:ind w:firstLine="540"/>
        <w:rPr>
          <w:rFonts w:ascii="Calibri" w:hAnsi="Calibri" w:cs="Calibri"/>
        </w:rPr>
      </w:pPr>
      <w:r>
        <w:rPr>
          <w:rFonts w:ascii="Calibri" w:hAnsi="Calibri" w:cs="Calibri"/>
        </w:rPr>
        <w:t>0,00 - государственная услуга не соответствует требованиям к качеству (в ходе контрольных мероприятий выявлены многочисленные грубые нарушения установленных требований к качеству (более 71 процента от установленных значений)) и (или) ранее выявленные нарушения не устранены.</w:t>
      </w:r>
    </w:p>
    <w:p w:rsidR="004B11A1" w:rsidRDefault="004B11A1">
      <w:pPr>
        <w:autoSpaceDE w:val="0"/>
        <w:autoSpaceDN w:val="0"/>
        <w:adjustRightInd w:val="0"/>
        <w:ind w:firstLine="540"/>
        <w:rPr>
          <w:rFonts w:ascii="Calibri" w:hAnsi="Calibri" w:cs="Calibri"/>
        </w:rPr>
      </w:pPr>
      <w:r>
        <w:rPr>
          <w:rFonts w:ascii="Calibri" w:hAnsi="Calibri" w:cs="Calibri"/>
        </w:rPr>
        <w:t>10. Учреждение представляет государственному органу отчет об исполнении государственного задания.</w:t>
      </w:r>
    </w:p>
    <w:p w:rsidR="004B11A1" w:rsidRDefault="004B11A1">
      <w:pPr>
        <w:autoSpaceDE w:val="0"/>
        <w:autoSpaceDN w:val="0"/>
        <w:adjustRightInd w:val="0"/>
        <w:ind w:left="540"/>
        <w:rPr>
          <w:rFonts w:ascii="Calibri" w:hAnsi="Calibri" w:cs="Calibri"/>
        </w:rPr>
      </w:pPr>
    </w:p>
    <w:p w:rsidR="004B11A1" w:rsidRDefault="004B11A1">
      <w:pPr>
        <w:autoSpaceDE w:val="0"/>
        <w:autoSpaceDN w:val="0"/>
        <w:adjustRightInd w:val="0"/>
        <w:ind w:left="540"/>
        <w:rPr>
          <w:rFonts w:ascii="Calibri" w:hAnsi="Calibri" w:cs="Calibri"/>
        </w:rPr>
      </w:pPr>
    </w:p>
    <w:p w:rsidR="004B11A1" w:rsidRDefault="004B11A1">
      <w:pPr>
        <w:autoSpaceDE w:val="0"/>
        <w:autoSpaceDN w:val="0"/>
        <w:adjustRightInd w:val="0"/>
        <w:ind w:left="540"/>
        <w:rPr>
          <w:rFonts w:ascii="Calibri" w:hAnsi="Calibri" w:cs="Calibri"/>
        </w:rPr>
      </w:pPr>
    </w:p>
    <w:p w:rsidR="004B11A1" w:rsidRDefault="004B11A1">
      <w:pPr>
        <w:autoSpaceDE w:val="0"/>
        <w:autoSpaceDN w:val="0"/>
        <w:adjustRightInd w:val="0"/>
        <w:ind w:left="540"/>
        <w:rPr>
          <w:rFonts w:ascii="Calibri" w:hAnsi="Calibri" w:cs="Calibri"/>
        </w:rPr>
      </w:pPr>
    </w:p>
    <w:p w:rsidR="004B11A1" w:rsidRDefault="004B11A1">
      <w:pPr>
        <w:autoSpaceDE w:val="0"/>
        <w:autoSpaceDN w:val="0"/>
        <w:adjustRightInd w:val="0"/>
        <w:ind w:left="540"/>
        <w:rPr>
          <w:rFonts w:ascii="Calibri" w:hAnsi="Calibri" w:cs="Calibri"/>
        </w:rPr>
      </w:pPr>
    </w:p>
    <w:p w:rsidR="004B11A1" w:rsidRDefault="004B11A1">
      <w:pPr>
        <w:autoSpaceDE w:val="0"/>
        <w:autoSpaceDN w:val="0"/>
        <w:adjustRightInd w:val="0"/>
        <w:jc w:val="right"/>
        <w:outlineLvl w:val="0"/>
        <w:rPr>
          <w:rFonts w:ascii="Calibri" w:hAnsi="Calibri" w:cs="Calibri"/>
        </w:rPr>
      </w:pPr>
      <w:r>
        <w:rPr>
          <w:rFonts w:ascii="Calibri" w:hAnsi="Calibri" w:cs="Calibri"/>
        </w:rPr>
        <w:t>Утверждена</w:t>
      </w:r>
    </w:p>
    <w:p w:rsidR="004B11A1" w:rsidRDefault="004B11A1">
      <w:pPr>
        <w:autoSpaceDE w:val="0"/>
        <w:autoSpaceDN w:val="0"/>
        <w:adjustRightInd w:val="0"/>
        <w:jc w:val="right"/>
        <w:rPr>
          <w:rFonts w:ascii="Calibri" w:hAnsi="Calibri" w:cs="Calibri"/>
        </w:rPr>
      </w:pPr>
      <w:r>
        <w:rPr>
          <w:rFonts w:ascii="Calibri" w:hAnsi="Calibri" w:cs="Calibri"/>
        </w:rPr>
        <w:t>Постановлением Правительства</w:t>
      </w:r>
    </w:p>
    <w:p w:rsidR="004B11A1" w:rsidRDefault="004B11A1">
      <w:pPr>
        <w:autoSpaceDE w:val="0"/>
        <w:autoSpaceDN w:val="0"/>
        <w:adjustRightInd w:val="0"/>
        <w:jc w:val="right"/>
        <w:rPr>
          <w:rFonts w:ascii="Calibri" w:hAnsi="Calibri" w:cs="Calibri"/>
        </w:rPr>
      </w:pPr>
      <w:r>
        <w:rPr>
          <w:rFonts w:ascii="Calibri" w:hAnsi="Calibri" w:cs="Calibri"/>
        </w:rPr>
        <w:t>Свердловской области</w:t>
      </w:r>
    </w:p>
    <w:p w:rsidR="004B11A1" w:rsidRDefault="004B11A1">
      <w:pPr>
        <w:autoSpaceDE w:val="0"/>
        <w:autoSpaceDN w:val="0"/>
        <w:adjustRightInd w:val="0"/>
        <w:jc w:val="right"/>
        <w:rPr>
          <w:rFonts w:ascii="Calibri" w:hAnsi="Calibri" w:cs="Calibri"/>
        </w:rPr>
      </w:pPr>
      <w:r>
        <w:rPr>
          <w:rFonts w:ascii="Calibri" w:hAnsi="Calibri" w:cs="Calibri"/>
        </w:rPr>
        <w:t>от 8 февраля 2011 г. N 77-ПП</w:t>
      </w:r>
    </w:p>
    <w:p w:rsidR="004B11A1" w:rsidRDefault="004B11A1">
      <w:pPr>
        <w:autoSpaceDE w:val="0"/>
        <w:autoSpaceDN w:val="0"/>
        <w:adjustRightInd w:val="0"/>
        <w:ind w:firstLine="540"/>
        <w:rPr>
          <w:rFonts w:ascii="Calibri" w:hAnsi="Calibri" w:cs="Calibri"/>
        </w:rPr>
      </w:pPr>
    </w:p>
    <w:p w:rsidR="004B11A1" w:rsidRDefault="004B11A1">
      <w:pPr>
        <w:autoSpaceDE w:val="0"/>
        <w:autoSpaceDN w:val="0"/>
        <w:adjustRightInd w:val="0"/>
        <w:rPr>
          <w:rFonts w:ascii="Calibri" w:hAnsi="Calibri" w:cs="Calibri"/>
        </w:rPr>
      </w:pPr>
      <w:r>
        <w:rPr>
          <w:rFonts w:ascii="Calibri" w:hAnsi="Calibri" w:cs="Calibri"/>
        </w:rPr>
        <w:t>Примерная форма</w:t>
      </w:r>
    </w:p>
    <w:p w:rsidR="004B11A1" w:rsidRDefault="004B11A1">
      <w:pPr>
        <w:autoSpaceDE w:val="0"/>
        <w:autoSpaceDN w:val="0"/>
        <w:adjustRightInd w:val="0"/>
        <w:ind w:firstLine="540"/>
        <w:rPr>
          <w:rFonts w:ascii="Calibri" w:hAnsi="Calibri" w:cs="Calibri"/>
        </w:rPr>
      </w:pPr>
    </w:p>
    <w:p w:rsidR="004B11A1" w:rsidRDefault="004B11A1">
      <w:pPr>
        <w:pStyle w:val="ConsPlusNonformat"/>
        <w:widowControl/>
      </w:pPr>
      <w:r>
        <w:t xml:space="preserve">                                СОГЛАШЕНИЕ</w:t>
      </w:r>
    </w:p>
    <w:p w:rsidR="004B11A1" w:rsidRDefault="004B11A1">
      <w:pPr>
        <w:pStyle w:val="ConsPlusNonformat"/>
        <w:widowControl/>
      </w:pPr>
      <w:r>
        <w:t xml:space="preserve">               О ПОРЯДКЕ И УСЛОВИЯХ ПРЕДОСТАВЛЕНИЯ СУБСИДИИ</w:t>
      </w:r>
    </w:p>
    <w:p w:rsidR="004B11A1" w:rsidRDefault="004B11A1">
      <w:pPr>
        <w:pStyle w:val="ConsPlusNonformat"/>
        <w:widowControl/>
      </w:pPr>
      <w:r>
        <w:t xml:space="preserve">       НА ФИНАНСОВОЕ ОБЕСПЕЧЕНИЕ ВЫПОЛНЕНИЯ ГОСУДАРСТВЕННОГО ЗАДАНИЯ</w:t>
      </w:r>
    </w:p>
    <w:p w:rsidR="004B11A1" w:rsidRDefault="004B11A1">
      <w:pPr>
        <w:pStyle w:val="ConsPlusNonformat"/>
        <w:widowControl/>
      </w:pPr>
    </w:p>
    <w:p w:rsidR="004B11A1" w:rsidRDefault="004B11A1">
      <w:pPr>
        <w:pStyle w:val="ConsPlusNonformat"/>
        <w:widowControl/>
      </w:pPr>
      <w:r>
        <w:t>г. _____________________                        "__" ______________ 20__ г.</w:t>
      </w:r>
    </w:p>
    <w:p w:rsidR="004B11A1" w:rsidRDefault="004B11A1">
      <w:pPr>
        <w:pStyle w:val="ConsPlusNonformat"/>
        <w:widowControl/>
      </w:pPr>
    </w:p>
    <w:p w:rsidR="004B11A1" w:rsidRDefault="004B11A1">
      <w:pPr>
        <w:pStyle w:val="ConsPlusNonformat"/>
        <w:widowControl/>
      </w:pPr>
      <w:r>
        <w:t>___________________________________________________________________________</w:t>
      </w:r>
    </w:p>
    <w:p w:rsidR="004B11A1" w:rsidRDefault="004B11A1">
      <w:pPr>
        <w:pStyle w:val="ConsPlusNonformat"/>
        <w:widowControl/>
      </w:pPr>
      <w:r>
        <w:t xml:space="preserve">     (наименование органа государственной власти Свердловской области,</w:t>
      </w:r>
    </w:p>
    <w:p w:rsidR="004B11A1" w:rsidRDefault="004B11A1">
      <w:pPr>
        <w:pStyle w:val="ConsPlusNonformat"/>
        <w:widowControl/>
      </w:pPr>
      <w:r>
        <w:lastRenderedPageBreak/>
        <w:t xml:space="preserve">             осуществляющего полномочия учредителя областного</w:t>
      </w:r>
    </w:p>
    <w:p w:rsidR="004B11A1" w:rsidRDefault="004B11A1">
      <w:pPr>
        <w:pStyle w:val="ConsPlusNonformat"/>
        <w:widowControl/>
      </w:pPr>
      <w:r>
        <w:t xml:space="preserve">                       государственного учреждения)</w:t>
      </w:r>
    </w:p>
    <w:p w:rsidR="004B11A1" w:rsidRDefault="004B11A1">
      <w:pPr>
        <w:pStyle w:val="ConsPlusNonformat"/>
        <w:widowControl/>
      </w:pPr>
      <w:r>
        <w:t>(далее - Учредитель) в лице руководителя</w:t>
      </w:r>
    </w:p>
    <w:p w:rsidR="004B11A1" w:rsidRDefault="004B11A1">
      <w:pPr>
        <w:pStyle w:val="ConsPlusNonformat"/>
        <w:widowControl/>
      </w:pPr>
      <w:r>
        <w:t>__________________________________________________________________________,</w:t>
      </w:r>
    </w:p>
    <w:p w:rsidR="004B11A1" w:rsidRDefault="004B11A1">
      <w:pPr>
        <w:pStyle w:val="ConsPlusNonformat"/>
        <w:widowControl/>
      </w:pPr>
      <w:r>
        <w:t xml:space="preserve">                                 (Ф.И.О.)</w:t>
      </w:r>
    </w:p>
    <w:p w:rsidR="004B11A1" w:rsidRDefault="004B11A1">
      <w:pPr>
        <w:pStyle w:val="ConsPlusNonformat"/>
        <w:widowControl/>
      </w:pPr>
      <w:r>
        <w:t>действующего на основании</w:t>
      </w:r>
    </w:p>
    <w:p w:rsidR="004B11A1" w:rsidRDefault="004B11A1">
      <w:pPr>
        <w:pStyle w:val="ConsPlusNonformat"/>
        <w:widowControl/>
      </w:pPr>
      <w:r>
        <w:t>__________________________________________________________________________,</w:t>
      </w:r>
    </w:p>
    <w:p w:rsidR="004B11A1" w:rsidRDefault="004B11A1">
      <w:pPr>
        <w:pStyle w:val="ConsPlusNonformat"/>
        <w:widowControl/>
      </w:pPr>
      <w:r>
        <w:t xml:space="preserve"> (наименование, дата, номер нормативного правового акта или доверенности)</w:t>
      </w:r>
    </w:p>
    <w:p w:rsidR="004B11A1" w:rsidRDefault="004B11A1">
      <w:pPr>
        <w:pStyle w:val="ConsPlusNonformat"/>
        <w:widowControl/>
      </w:pPr>
      <w:r>
        <w:t>с одной стороны, и областное государственное учреждение</w:t>
      </w:r>
    </w:p>
    <w:p w:rsidR="004B11A1" w:rsidRDefault="004B11A1">
      <w:pPr>
        <w:pStyle w:val="ConsPlusNonformat"/>
        <w:widowControl/>
      </w:pPr>
      <w:r>
        <w:t>___________________________________________________________________________</w:t>
      </w:r>
    </w:p>
    <w:p w:rsidR="004B11A1" w:rsidRDefault="004B11A1">
      <w:pPr>
        <w:pStyle w:val="ConsPlusNonformat"/>
        <w:widowControl/>
      </w:pPr>
      <w:r>
        <w:t xml:space="preserve">           (наименование областного государственного учреждения)</w:t>
      </w:r>
    </w:p>
    <w:p w:rsidR="004B11A1" w:rsidRDefault="004B11A1">
      <w:pPr>
        <w:pStyle w:val="ConsPlusNonformat"/>
        <w:widowControl/>
      </w:pPr>
      <w:r>
        <w:t>(далее - Учреждение) в лице руководителя</w:t>
      </w:r>
    </w:p>
    <w:p w:rsidR="004B11A1" w:rsidRDefault="004B11A1">
      <w:pPr>
        <w:pStyle w:val="ConsPlusNonformat"/>
        <w:widowControl/>
      </w:pPr>
      <w:r>
        <w:t>___________________________________________________________________________</w:t>
      </w:r>
    </w:p>
    <w:p w:rsidR="004B11A1" w:rsidRDefault="004B11A1">
      <w:pPr>
        <w:pStyle w:val="ConsPlusNonformat"/>
        <w:widowControl/>
      </w:pPr>
      <w:r>
        <w:t xml:space="preserve">                                 (Ф.И.О.)</w:t>
      </w:r>
    </w:p>
    <w:p w:rsidR="004B11A1" w:rsidRDefault="004B11A1">
      <w:pPr>
        <w:pStyle w:val="ConsPlusNonformat"/>
        <w:widowControl/>
      </w:pPr>
      <w:r>
        <w:t>действующего на основании</w:t>
      </w:r>
    </w:p>
    <w:p w:rsidR="004B11A1" w:rsidRDefault="004B11A1">
      <w:pPr>
        <w:pStyle w:val="ConsPlusNonformat"/>
        <w:widowControl/>
      </w:pPr>
      <w:r>
        <w:t>__________________________________________________________________________,</w:t>
      </w:r>
    </w:p>
    <w:p w:rsidR="004B11A1" w:rsidRDefault="004B11A1">
      <w:pPr>
        <w:pStyle w:val="ConsPlusNonformat"/>
        <w:widowControl/>
      </w:pPr>
      <w:r>
        <w:t xml:space="preserve">                (наименование, дата, номер правового акта)</w:t>
      </w:r>
    </w:p>
    <w:p w:rsidR="004B11A1" w:rsidRDefault="004B11A1">
      <w:pPr>
        <w:pStyle w:val="ConsPlusNonformat"/>
        <w:widowControl/>
      </w:pPr>
      <w:r>
        <w:t>с другой стороны, далее именуемые Стороны, заключили настоящее Соглашение о</w:t>
      </w:r>
    </w:p>
    <w:p w:rsidR="004B11A1" w:rsidRDefault="004B11A1">
      <w:pPr>
        <w:pStyle w:val="ConsPlusNonformat"/>
        <w:widowControl/>
      </w:pPr>
      <w:r>
        <w:t>нижеследующем.</w:t>
      </w:r>
    </w:p>
    <w:p w:rsidR="004B11A1" w:rsidRDefault="004B11A1">
      <w:pPr>
        <w:autoSpaceDE w:val="0"/>
        <w:autoSpaceDN w:val="0"/>
        <w:adjustRightInd w:val="0"/>
        <w:rPr>
          <w:rFonts w:ascii="Calibri" w:hAnsi="Calibri" w:cs="Calibri"/>
        </w:rPr>
      </w:pPr>
    </w:p>
    <w:p w:rsidR="004B11A1" w:rsidRDefault="004B11A1">
      <w:pPr>
        <w:autoSpaceDE w:val="0"/>
        <w:autoSpaceDN w:val="0"/>
        <w:adjustRightInd w:val="0"/>
        <w:jc w:val="center"/>
        <w:outlineLvl w:val="1"/>
        <w:rPr>
          <w:rFonts w:ascii="Calibri" w:hAnsi="Calibri" w:cs="Calibri"/>
        </w:rPr>
      </w:pPr>
      <w:r>
        <w:rPr>
          <w:rFonts w:ascii="Calibri" w:hAnsi="Calibri" w:cs="Calibri"/>
        </w:rPr>
        <w:t>1. ПРЕДМЕТ СОГЛАШЕНИЯ</w:t>
      </w:r>
    </w:p>
    <w:p w:rsidR="004B11A1" w:rsidRDefault="004B11A1">
      <w:pPr>
        <w:autoSpaceDE w:val="0"/>
        <w:autoSpaceDN w:val="0"/>
        <w:adjustRightInd w:val="0"/>
        <w:rPr>
          <w:rFonts w:ascii="Calibri" w:hAnsi="Calibri" w:cs="Calibri"/>
        </w:rPr>
      </w:pPr>
    </w:p>
    <w:p w:rsidR="004B11A1" w:rsidRDefault="004B11A1">
      <w:pPr>
        <w:autoSpaceDE w:val="0"/>
        <w:autoSpaceDN w:val="0"/>
        <w:adjustRightInd w:val="0"/>
        <w:ind w:firstLine="540"/>
        <w:rPr>
          <w:rFonts w:ascii="Calibri" w:hAnsi="Calibri" w:cs="Calibri"/>
        </w:rPr>
      </w:pPr>
      <w:r>
        <w:rPr>
          <w:rFonts w:ascii="Calibri" w:hAnsi="Calibri" w:cs="Calibri"/>
        </w:rPr>
        <w:t>Предметом настоящего Соглашения является определение порядка и условий предоставления Учредителем Учреждению субсидии из областного бюджета на финансовое обеспечение выполнения государственного задания (далее - государственное задание).</w:t>
      </w:r>
    </w:p>
    <w:p w:rsidR="004B11A1" w:rsidRDefault="004B11A1">
      <w:pPr>
        <w:autoSpaceDE w:val="0"/>
        <w:autoSpaceDN w:val="0"/>
        <w:adjustRightInd w:val="0"/>
        <w:rPr>
          <w:rFonts w:ascii="Calibri" w:hAnsi="Calibri" w:cs="Calibri"/>
        </w:rPr>
      </w:pPr>
    </w:p>
    <w:p w:rsidR="004B11A1" w:rsidRDefault="004B11A1">
      <w:pPr>
        <w:autoSpaceDE w:val="0"/>
        <w:autoSpaceDN w:val="0"/>
        <w:adjustRightInd w:val="0"/>
        <w:jc w:val="center"/>
        <w:outlineLvl w:val="1"/>
        <w:rPr>
          <w:rFonts w:ascii="Calibri" w:hAnsi="Calibri" w:cs="Calibri"/>
        </w:rPr>
      </w:pPr>
      <w:r>
        <w:rPr>
          <w:rFonts w:ascii="Calibri" w:hAnsi="Calibri" w:cs="Calibri"/>
        </w:rPr>
        <w:t>2. ПРАВА И ОБЯЗАННОСТИ СТОРОН</w:t>
      </w:r>
    </w:p>
    <w:p w:rsidR="004B11A1" w:rsidRDefault="004B11A1">
      <w:pPr>
        <w:autoSpaceDE w:val="0"/>
        <w:autoSpaceDN w:val="0"/>
        <w:adjustRightInd w:val="0"/>
        <w:ind w:firstLine="540"/>
        <w:rPr>
          <w:rFonts w:ascii="Calibri" w:hAnsi="Calibri" w:cs="Calibri"/>
        </w:rPr>
      </w:pPr>
    </w:p>
    <w:p w:rsidR="004B11A1" w:rsidRDefault="004B11A1">
      <w:pPr>
        <w:autoSpaceDE w:val="0"/>
        <w:autoSpaceDN w:val="0"/>
        <w:adjustRightInd w:val="0"/>
        <w:ind w:firstLine="540"/>
        <w:rPr>
          <w:rFonts w:ascii="Calibri" w:hAnsi="Calibri" w:cs="Calibri"/>
        </w:rPr>
      </w:pPr>
      <w:r>
        <w:rPr>
          <w:rFonts w:ascii="Calibri" w:hAnsi="Calibri" w:cs="Calibri"/>
        </w:rPr>
        <w:t>2.1. Учредитель обязуется:</w:t>
      </w:r>
    </w:p>
    <w:p w:rsidR="004B11A1" w:rsidRDefault="004B11A1">
      <w:pPr>
        <w:autoSpaceDE w:val="0"/>
        <w:autoSpaceDN w:val="0"/>
        <w:adjustRightInd w:val="0"/>
        <w:ind w:firstLine="540"/>
        <w:rPr>
          <w:rFonts w:ascii="Calibri" w:hAnsi="Calibri" w:cs="Calibri"/>
        </w:rPr>
      </w:pPr>
      <w:r>
        <w:rPr>
          <w:rFonts w:ascii="Calibri" w:hAnsi="Calibri" w:cs="Calibri"/>
        </w:rPr>
        <w:t>2.1.1. Определять размер субсидии на финансовое обеспечение выполнения государственного задания (далее - Субсидия) с учетом нормативных затрат на оказание государственных услуг (выполнение работ), определенных в соответствии с порядком определения нормативных затрат на оказание государственных услуг (выполнение работ) и нормативных затрат на содержание имущества областных государственных учреждений, утвержденным правовым актом органа государственной власти Свердловской области, осуществляющего полномочия учредителя государственного учреждения, по согласованию с Министерством финансов Свердловской области и Министерством экономики Свердловской области.</w:t>
      </w:r>
    </w:p>
    <w:p w:rsidR="004B11A1" w:rsidRDefault="004B11A1">
      <w:pPr>
        <w:autoSpaceDE w:val="0"/>
        <w:autoSpaceDN w:val="0"/>
        <w:adjustRightInd w:val="0"/>
        <w:ind w:firstLine="540"/>
        <w:rPr>
          <w:rFonts w:ascii="Calibri" w:hAnsi="Calibri" w:cs="Calibri"/>
        </w:rPr>
      </w:pPr>
      <w:r>
        <w:rPr>
          <w:rFonts w:ascii="Calibri" w:hAnsi="Calibri" w:cs="Calibri"/>
        </w:rPr>
        <w:t>2.1.2. Определять размер Субсидии с учетом расходов на содержание соответствующего недвижимого имущества и особо ценного движимого имущества, закрепленного за Учреждением или приобретенного Учреждением за счет средств, выделенных ему Учредителем на приобретение такого имущества (за исключением имущества, сданного в аренду), а также на уплату налогов, в качестве объекта налогообложения по которым признается соответствующее имущество, в том числе земельные участки.</w:t>
      </w:r>
    </w:p>
    <w:p w:rsidR="004B11A1" w:rsidRDefault="004B11A1">
      <w:pPr>
        <w:autoSpaceDE w:val="0"/>
        <w:autoSpaceDN w:val="0"/>
        <w:adjustRightInd w:val="0"/>
        <w:ind w:firstLine="540"/>
        <w:rPr>
          <w:rFonts w:ascii="Calibri" w:hAnsi="Calibri" w:cs="Calibri"/>
        </w:rPr>
      </w:pPr>
      <w:r>
        <w:rPr>
          <w:rFonts w:ascii="Calibri" w:hAnsi="Calibri" w:cs="Calibri"/>
        </w:rPr>
        <w:t xml:space="preserve">2.1.3. Перечислять Учреждению Субсидию в суммах и в соответствии с графиком перечисления Субсидии, являющимся неотъемлемой частью настоящего Соглашения </w:t>
      </w:r>
      <w:hyperlink r:id="rId12" w:history="1">
        <w:r>
          <w:rPr>
            <w:rFonts w:ascii="Calibri" w:hAnsi="Calibri" w:cs="Calibri"/>
            <w:color w:val="0000FF"/>
          </w:rPr>
          <w:t>(приложение)</w:t>
        </w:r>
      </w:hyperlink>
      <w:r>
        <w:rPr>
          <w:rFonts w:ascii="Calibri" w:hAnsi="Calibri" w:cs="Calibri"/>
        </w:rPr>
        <w:t>.</w:t>
      </w:r>
    </w:p>
    <w:p w:rsidR="004B11A1" w:rsidRDefault="004B11A1">
      <w:pPr>
        <w:autoSpaceDE w:val="0"/>
        <w:autoSpaceDN w:val="0"/>
        <w:adjustRightInd w:val="0"/>
        <w:ind w:firstLine="540"/>
        <w:rPr>
          <w:rFonts w:ascii="Calibri" w:hAnsi="Calibri" w:cs="Calibri"/>
        </w:rPr>
      </w:pPr>
      <w:r>
        <w:rPr>
          <w:rFonts w:ascii="Calibri" w:hAnsi="Calibri" w:cs="Calibri"/>
        </w:rPr>
        <w:t>2.1.4. Рассматривать предложения Учреждения по вопросам, связанным с исполнением настоящего Соглашения, и сообщать о результатах их рассмотрения в срок не более одного месяца со дня поступления указанных предложений.</w:t>
      </w:r>
    </w:p>
    <w:p w:rsidR="004B11A1" w:rsidRDefault="004B11A1">
      <w:pPr>
        <w:autoSpaceDE w:val="0"/>
        <w:autoSpaceDN w:val="0"/>
        <w:adjustRightInd w:val="0"/>
        <w:ind w:firstLine="540"/>
        <w:rPr>
          <w:rFonts w:ascii="Calibri" w:hAnsi="Calibri" w:cs="Calibri"/>
        </w:rPr>
      </w:pPr>
      <w:r>
        <w:rPr>
          <w:rFonts w:ascii="Calibri" w:hAnsi="Calibri" w:cs="Calibri"/>
        </w:rPr>
        <w:t>2.2. Учредитель вправе:</w:t>
      </w:r>
    </w:p>
    <w:p w:rsidR="004B11A1" w:rsidRDefault="004B11A1">
      <w:pPr>
        <w:autoSpaceDE w:val="0"/>
        <w:autoSpaceDN w:val="0"/>
        <w:adjustRightInd w:val="0"/>
        <w:ind w:firstLine="540"/>
        <w:rPr>
          <w:rFonts w:ascii="Calibri" w:hAnsi="Calibri" w:cs="Calibri"/>
        </w:rPr>
      </w:pPr>
      <w:r>
        <w:rPr>
          <w:rFonts w:ascii="Calibri" w:hAnsi="Calibri" w:cs="Calibri"/>
        </w:rPr>
        <w:t>2.2.1. Изменять размер предоставляемой в соответствии с настоящим Соглашением Субсидии в течение срока выполнения государственного задания в случае внесения соответствующих изменений в государственное задание.</w:t>
      </w:r>
    </w:p>
    <w:p w:rsidR="004B11A1" w:rsidRDefault="004B11A1">
      <w:pPr>
        <w:autoSpaceDE w:val="0"/>
        <w:autoSpaceDN w:val="0"/>
        <w:adjustRightInd w:val="0"/>
        <w:ind w:firstLine="540"/>
        <w:rPr>
          <w:rFonts w:ascii="Calibri" w:hAnsi="Calibri" w:cs="Calibri"/>
        </w:rPr>
      </w:pPr>
      <w:r>
        <w:rPr>
          <w:rFonts w:ascii="Calibri" w:hAnsi="Calibri" w:cs="Calibri"/>
        </w:rPr>
        <w:t xml:space="preserve">2.2.2. Потребовать частичного или полного возврата предоставленных субсидий за рамками срока исполнения государственного задания при фактическом оказании государственных услуг в </w:t>
      </w:r>
      <w:r>
        <w:rPr>
          <w:rFonts w:ascii="Calibri" w:hAnsi="Calibri" w:cs="Calibri"/>
        </w:rPr>
        <w:lastRenderedPageBreak/>
        <w:t>меньшем объеме, чем это предусмотрено, или с качеством, не соответствующим требованиям к оказанию государственных услуг, определенным в государственном задании.</w:t>
      </w:r>
    </w:p>
    <w:p w:rsidR="004B11A1" w:rsidRDefault="004B11A1">
      <w:pPr>
        <w:autoSpaceDE w:val="0"/>
        <w:autoSpaceDN w:val="0"/>
        <w:adjustRightInd w:val="0"/>
        <w:ind w:firstLine="540"/>
        <w:rPr>
          <w:rFonts w:ascii="Calibri" w:hAnsi="Calibri" w:cs="Calibri"/>
        </w:rPr>
      </w:pPr>
      <w:r>
        <w:rPr>
          <w:rFonts w:ascii="Calibri" w:hAnsi="Calibri" w:cs="Calibri"/>
        </w:rPr>
        <w:t>2.3. Учреждение обязуется:</w:t>
      </w:r>
    </w:p>
    <w:p w:rsidR="004B11A1" w:rsidRDefault="004B11A1">
      <w:pPr>
        <w:autoSpaceDE w:val="0"/>
        <w:autoSpaceDN w:val="0"/>
        <w:adjustRightInd w:val="0"/>
        <w:ind w:firstLine="540"/>
        <w:rPr>
          <w:rFonts w:ascii="Calibri" w:hAnsi="Calibri" w:cs="Calibri"/>
        </w:rPr>
      </w:pPr>
      <w:r>
        <w:rPr>
          <w:rFonts w:ascii="Calibri" w:hAnsi="Calibri" w:cs="Calibri"/>
        </w:rPr>
        <w:t>2.3.1. Осуществлять использование Субсидии в целях оказания государственных услуг (выполнения работ) в соответствии с требованиями к качеству и (или) объему (содержанию), порядку оказания государственных услуг (выполнения работ), определенными в государственном задании.</w:t>
      </w:r>
    </w:p>
    <w:p w:rsidR="004B11A1" w:rsidRDefault="004B11A1">
      <w:pPr>
        <w:autoSpaceDE w:val="0"/>
        <w:autoSpaceDN w:val="0"/>
        <w:adjustRightInd w:val="0"/>
        <w:ind w:firstLine="540"/>
        <w:rPr>
          <w:rFonts w:ascii="Calibri" w:hAnsi="Calibri" w:cs="Calibri"/>
        </w:rPr>
      </w:pPr>
      <w:r>
        <w:rPr>
          <w:rFonts w:ascii="Calibri" w:hAnsi="Calibri" w:cs="Calibri"/>
        </w:rPr>
        <w:t>2.3.2. Своевременно информировать Учредителя об изменении условий оказания услуг (выполнения работ), которые могут повлиять на изменение размера Субсидии.</w:t>
      </w:r>
    </w:p>
    <w:p w:rsidR="004B11A1" w:rsidRDefault="004B11A1">
      <w:pPr>
        <w:autoSpaceDE w:val="0"/>
        <w:autoSpaceDN w:val="0"/>
        <w:adjustRightInd w:val="0"/>
        <w:ind w:firstLine="540"/>
        <w:rPr>
          <w:rFonts w:ascii="Calibri" w:hAnsi="Calibri" w:cs="Calibri"/>
        </w:rPr>
      </w:pPr>
      <w:r>
        <w:rPr>
          <w:rFonts w:ascii="Calibri" w:hAnsi="Calibri" w:cs="Calibri"/>
        </w:rPr>
        <w:t>2.4. Учреждение вправе обращаться к Учредителю с предложением об изменении размера Субсидии в связи с изменением в государственном задании показателей, характеризующих качество и (или) объем (содержание) оказываемых государственных услуг (выполняемых работ).</w:t>
      </w:r>
    </w:p>
    <w:p w:rsidR="004B11A1" w:rsidRDefault="004B11A1">
      <w:pPr>
        <w:autoSpaceDE w:val="0"/>
        <w:autoSpaceDN w:val="0"/>
        <w:adjustRightInd w:val="0"/>
        <w:ind w:firstLine="540"/>
        <w:rPr>
          <w:rFonts w:ascii="Calibri" w:hAnsi="Calibri" w:cs="Calibri"/>
        </w:rPr>
      </w:pPr>
    </w:p>
    <w:p w:rsidR="004B11A1" w:rsidRDefault="004B11A1">
      <w:pPr>
        <w:autoSpaceDE w:val="0"/>
        <w:autoSpaceDN w:val="0"/>
        <w:adjustRightInd w:val="0"/>
        <w:jc w:val="center"/>
        <w:outlineLvl w:val="1"/>
        <w:rPr>
          <w:rFonts w:ascii="Calibri" w:hAnsi="Calibri" w:cs="Calibri"/>
        </w:rPr>
      </w:pPr>
      <w:r>
        <w:rPr>
          <w:rFonts w:ascii="Calibri" w:hAnsi="Calibri" w:cs="Calibri"/>
        </w:rPr>
        <w:t>3. ОТВЕТСТВЕННОСТЬ СТОРОН</w:t>
      </w:r>
    </w:p>
    <w:p w:rsidR="004B11A1" w:rsidRDefault="004B11A1">
      <w:pPr>
        <w:autoSpaceDE w:val="0"/>
        <w:autoSpaceDN w:val="0"/>
        <w:adjustRightInd w:val="0"/>
        <w:ind w:firstLine="540"/>
        <w:rPr>
          <w:rFonts w:ascii="Calibri" w:hAnsi="Calibri" w:cs="Calibri"/>
        </w:rPr>
      </w:pPr>
    </w:p>
    <w:p w:rsidR="004B11A1" w:rsidRDefault="004B11A1">
      <w:pPr>
        <w:autoSpaceDE w:val="0"/>
        <w:autoSpaceDN w:val="0"/>
        <w:adjustRightInd w:val="0"/>
        <w:ind w:firstLine="540"/>
        <w:rPr>
          <w:rFonts w:ascii="Calibri" w:hAnsi="Calibri" w:cs="Calibri"/>
        </w:rPr>
      </w:pPr>
      <w:r>
        <w:rPr>
          <w:rFonts w:ascii="Calibri" w:hAnsi="Calibri" w:cs="Calibri"/>
        </w:rPr>
        <w:t>В случае неисполнения или ненадлежащего исполнения обязательств, определенных настоящим Соглашением, Стороны несут ответственность в соответствии с законодательством Российской Федерации и Свердловской области.</w:t>
      </w:r>
    </w:p>
    <w:p w:rsidR="004B11A1" w:rsidRDefault="004B11A1">
      <w:pPr>
        <w:autoSpaceDE w:val="0"/>
        <w:autoSpaceDN w:val="0"/>
        <w:adjustRightInd w:val="0"/>
        <w:ind w:firstLine="540"/>
        <w:rPr>
          <w:rFonts w:ascii="Calibri" w:hAnsi="Calibri" w:cs="Calibri"/>
        </w:rPr>
      </w:pPr>
    </w:p>
    <w:p w:rsidR="004B11A1" w:rsidRDefault="004B11A1">
      <w:pPr>
        <w:autoSpaceDE w:val="0"/>
        <w:autoSpaceDN w:val="0"/>
        <w:adjustRightInd w:val="0"/>
        <w:jc w:val="center"/>
        <w:outlineLvl w:val="1"/>
        <w:rPr>
          <w:rFonts w:ascii="Calibri" w:hAnsi="Calibri" w:cs="Calibri"/>
        </w:rPr>
      </w:pPr>
      <w:r>
        <w:rPr>
          <w:rFonts w:ascii="Calibri" w:hAnsi="Calibri" w:cs="Calibri"/>
        </w:rPr>
        <w:t>4. СРОК ДЕЙСТВИЯ СОГЛАШЕНИЯ</w:t>
      </w:r>
    </w:p>
    <w:p w:rsidR="004B11A1" w:rsidRDefault="004B11A1">
      <w:pPr>
        <w:autoSpaceDE w:val="0"/>
        <w:autoSpaceDN w:val="0"/>
        <w:adjustRightInd w:val="0"/>
        <w:ind w:firstLine="540"/>
        <w:rPr>
          <w:rFonts w:ascii="Calibri" w:hAnsi="Calibri" w:cs="Calibri"/>
        </w:rPr>
      </w:pPr>
    </w:p>
    <w:p w:rsidR="004B11A1" w:rsidRDefault="004B11A1">
      <w:pPr>
        <w:autoSpaceDE w:val="0"/>
        <w:autoSpaceDN w:val="0"/>
        <w:adjustRightInd w:val="0"/>
        <w:ind w:firstLine="540"/>
        <w:rPr>
          <w:rFonts w:ascii="Calibri" w:hAnsi="Calibri" w:cs="Calibri"/>
        </w:rPr>
      </w:pPr>
      <w:r>
        <w:rPr>
          <w:rFonts w:ascii="Calibri" w:hAnsi="Calibri" w:cs="Calibri"/>
        </w:rPr>
        <w:t>Настоящее Соглашение вступает в силу с даты подписания обеими Сторонами и действует до "___" ____________.</w:t>
      </w:r>
    </w:p>
    <w:p w:rsidR="004B11A1" w:rsidRDefault="004B11A1">
      <w:pPr>
        <w:autoSpaceDE w:val="0"/>
        <w:autoSpaceDN w:val="0"/>
        <w:adjustRightInd w:val="0"/>
        <w:ind w:firstLine="540"/>
        <w:rPr>
          <w:rFonts w:ascii="Calibri" w:hAnsi="Calibri" w:cs="Calibri"/>
        </w:rPr>
      </w:pPr>
    </w:p>
    <w:p w:rsidR="004B11A1" w:rsidRDefault="004B11A1">
      <w:pPr>
        <w:autoSpaceDE w:val="0"/>
        <w:autoSpaceDN w:val="0"/>
        <w:adjustRightInd w:val="0"/>
        <w:jc w:val="center"/>
        <w:outlineLvl w:val="1"/>
        <w:rPr>
          <w:rFonts w:ascii="Calibri" w:hAnsi="Calibri" w:cs="Calibri"/>
        </w:rPr>
      </w:pPr>
      <w:r>
        <w:rPr>
          <w:rFonts w:ascii="Calibri" w:hAnsi="Calibri" w:cs="Calibri"/>
        </w:rPr>
        <w:t>5. ЗАКЛЮЧИТЕЛЬНЫЕ ПОЛОЖЕНИЯ</w:t>
      </w:r>
    </w:p>
    <w:p w:rsidR="004B11A1" w:rsidRDefault="004B11A1">
      <w:pPr>
        <w:autoSpaceDE w:val="0"/>
        <w:autoSpaceDN w:val="0"/>
        <w:adjustRightInd w:val="0"/>
        <w:ind w:firstLine="540"/>
        <w:rPr>
          <w:rFonts w:ascii="Calibri" w:hAnsi="Calibri" w:cs="Calibri"/>
        </w:rPr>
      </w:pPr>
    </w:p>
    <w:p w:rsidR="004B11A1" w:rsidRDefault="004B11A1">
      <w:pPr>
        <w:autoSpaceDE w:val="0"/>
        <w:autoSpaceDN w:val="0"/>
        <w:adjustRightInd w:val="0"/>
        <w:ind w:firstLine="540"/>
        <w:rPr>
          <w:rFonts w:ascii="Calibri" w:hAnsi="Calibri" w:cs="Calibri"/>
        </w:rPr>
      </w:pPr>
      <w:r>
        <w:rPr>
          <w:rFonts w:ascii="Calibri" w:hAnsi="Calibri" w:cs="Calibri"/>
        </w:rPr>
        <w:t>5.1. Изменение настоящего Соглашения осуществляется по взаимному согласию Сторон в письменной форме в виде дополнений к настоящему Соглашению, которые являются его неотъемлемой частью.</w:t>
      </w:r>
    </w:p>
    <w:p w:rsidR="004B11A1" w:rsidRDefault="004B11A1">
      <w:pPr>
        <w:autoSpaceDE w:val="0"/>
        <w:autoSpaceDN w:val="0"/>
        <w:adjustRightInd w:val="0"/>
        <w:ind w:firstLine="540"/>
        <w:rPr>
          <w:rFonts w:ascii="Calibri" w:hAnsi="Calibri" w:cs="Calibri"/>
        </w:rPr>
      </w:pPr>
      <w:r>
        <w:rPr>
          <w:rFonts w:ascii="Calibri" w:hAnsi="Calibri" w:cs="Calibri"/>
        </w:rPr>
        <w:t>5.2. Расторжение настоящего Соглашения допускается по соглашению Сторон или по решению суда по основаниям, предусмотренным законодательством Российской Федерации.</w:t>
      </w:r>
    </w:p>
    <w:p w:rsidR="004B11A1" w:rsidRDefault="004B11A1">
      <w:pPr>
        <w:autoSpaceDE w:val="0"/>
        <w:autoSpaceDN w:val="0"/>
        <w:adjustRightInd w:val="0"/>
        <w:ind w:firstLine="540"/>
        <w:rPr>
          <w:rFonts w:ascii="Calibri" w:hAnsi="Calibri" w:cs="Calibri"/>
        </w:rPr>
      </w:pPr>
      <w:r>
        <w:rPr>
          <w:rFonts w:ascii="Calibri" w:hAnsi="Calibri" w:cs="Calibri"/>
        </w:rPr>
        <w:t>5.3. Споры между Сторонами решаются путем переговоров или в судебном порядке в соответствии с законодательством Российской Федерации.</w:t>
      </w:r>
    </w:p>
    <w:p w:rsidR="004B11A1" w:rsidRDefault="004B11A1">
      <w:pPr>
        <w:autoSpaceDE w:val="0"/>
        <w:autoSpaceDN w:val="0"/>
        <w:adjustRightInd w:val="0"/>
        <w:ind w:firstLine="540"/>
        <w:rPr>
          <w:rFonts w:ascii="Calibri" w:hAnsi="Calibri" w:cs="Calibri"/>
        </w:rPr>
      </w:pPr>
      <w:r>
        <w:rPr>
          <w:rFonts w:ascii="Calibri" w:hAnsi="Calibri" w:cs="Calibri"/>
        </w:rPr>
        <w:t xml:space="preserve">5.4. Настоящее Соглашение составлено в двух экземплярах, имеющих одинаковую юридическую силу, на ____ листах каждое (включая </w:t>
      </w:r>
      <w:hyperlink r:id="rId13" w:history="1">
        <w:r>
          <w:rPr>
            <w:rFonts w:ascii="Calibri" w:hAnsi="Calibri" w:cs="Calibri"/>
            <w:color w:val="0000FF"/>
          </w:rPr>
          <w:t>приложение</w:t>
        </w:r>
      </w:hyperlink>
      <w:r>
        <w:rPr>
          <w:rFonts w:ascii="Calibri" w:hAnsi="Calibri" w:cs="Calibri"/>
        </w:rPr>
        <w:t>) по одному экземпляру для каждой Стороны.</w:t>
      </w:r>
    </w:p>
    <w:p w:rsidR="004B11A1" w:rsidRDefault="004B11A1">
      <w:pPr>
        <w:autoSpaceDE w:val="0"/>
        <w:autoSpaceDN w:val="0"/>
        <w:adjustRightInd w:val="0"/>
        <w:ind w:firstLine="540"/>
        <w:rPr>
          <w:rFonts w:ascii="Calibri" w:hAnsi="Calibri" w:cs="Calibri"/>
        </w:rPr>
      </w:pPr>
    </w:p>
    <w:p w:rsidR="004B11A1" w:rsidRDefault="004B11A1">
      <w:pPr>
        <w:autoSpaceDE w:val="0"/>
        <w:autoSpaceDN w:val="0"/>
        <w:adjustRightInd w:val="0"/>
        <w:jc w:val="center"/>
        <w:outlineLvl w:val="1"/>
        <w:rPr>
          <w:rFonts w:ascii="Calibri" w:hAnsi="Calibri" w:cs="Calibri"/>
        </w:rPr>
      </w:pPr>
      <w:r>
        <w:rPr>
          <w:rFonts w:ascii="Calibri" w:hAnsi="Calibri" w:cs="Calibri"/>
        </w:rPr>
        <w:t>6. ПЛАТЕЖНЫЕ РЕКВИЗИТЫ СТОРОН</w:t>
      </w:r>
    </w:p>
    <w:p w:rsidR="004B11A1" w:rsidRDefault="004B11A1">
      <w:pPr>
        <w:autoSpaceDE w:val="0"/>
        <w:autoSpaceDN w:val="0"/>
        <w:adjustRightInd w:val="0"/>
        <w:ind w:firstLine="540"/>
        <w:rPr>
          <w:rFonts w:ascii="Calibri" w:hAnsi="Calibri" w:cs="Calibri"/>
        </w:rPr>
      </w:pPr>
    </w:p>
    <w:p w:rsidR="004B11A1" w:rsidRDefault="004B11A1">
      <w:pPr>
        <w:pStyle w:val="ConsPlusNonformat"/>
        <w:widowControl/>
      </w:pPr>
      <w:r>
        <w:t>Учредитель                         Учреждение</w:t>
      </w:r>
    </w:p>
    <w:p w:rsidR="004B11A1" w:rsidRDefault="004B11A1">
      <w:pPr>
        <w:pStyle w:val="ConsPlusNonformat"/>
        <w:widowControl/>
      </w:pPr>
      <w:r>
        <w:t>Место нахождения                   Место нахождения</w:t>
      </w:r>
    </w:p>
    <w:p w:rsidR="004B11A1" w:rsidRDefault="004B11A1">
      <w:pPr>
        <w:pStyle w:val="ConsPlusNonformat"/>
        <w:widowControl/>
      </w:pPr>
      <w:r>
        <w:t>Банковские реквизиты               Банковские реквизиты</w:t>
      </w:r>
    </w:p>
    <w:p w:rsidR="004B11A1" w:rsidRDefault="004B11A1">
      <w:pPr>
        <w:pStyle w:val="ConsPlusNonformat"/>
        <w:widowControl/>
      </w:pPr>
      <w:r>
        <w:t>ИНН                                ИНН</w:t>
      </w:r>
    </w:p>
    <w:p w:rsidR="004B11A1" w:rsidRDefault="004B11A1">
      <w:pPr>
        <w:pStyle w:val="ConsPlusNonformat"/>
        <w:widowControl/>
      </w:pPr>
      <w:r>
        <w:t>БИК                                БИК</w:t>
      </w:r>
    </w:p>
    <w:p w:rsidR="004B11A1" w:rsidRDefault="004B11A1">
      <w:pPr>
        <w:pStyle w:val="ConsPlusNonformat"/>
        <w:widowControl/>
      </w:pPr>
      <w:r>
        <w:t>р/с                                р/с</w:t>
      </w:r>
    </w:p>
    <w:p w:rsidR="004B11A1" w:rsidRDefault="004B11A1">
      <w:pPr>
        <w:pStyle w:val="ConsPlusNonformat"/>
        <w:widowControl/>
      </w:pPr>
      <w:r>
        <w:t>л/с                                л/с</w:t>
      </w:r>
    </w:p>
    <w:p w:rsidR="004B11A1" w:rsidRDefault="004B11A1">
      <w:pPr>
        <w:pStyle w:val="ConsPlusNonformat"/>
        <w:widowControl/>
      </w:pPr>
    </w:p>
    <w:p w:rsidR="004B11A1" w:rsidRDefault="004B11A1">
      <w:pPr>
        <w:pStyle w:val="ConsPlusNonformat"/>
        <w:widowControl/>
      </w:pPr>
      <w:r>
        <w:t>Руководитель                       Руководитель</w:t>
      </w:r>
    </w:p>
    <w:p w:rsidR="004B11A1" w:rsidRDefault="004B11A1">
      <w:pPr>
        <w:pStyle w:val="ConsPlusNonformat"/>
        <w:widowControl/>
      </w:pPr>
      <w:r>
        <w:t>________________________________   ____________________________________</w:t>
      </w:r>
    </w:p>
    <w:p w:rsidR="004B11A1" w:rsidRDefault="004B11A1">
      <w:pPr>
        <w:pStyle w:val="ConsPlusNonformat"/>
        <w:widowControl/>
      </w:pPr>
      <w:r>
        <w:t>(Ф.И.О.)                           (Ф.И.О.)</w:t>
      </w:r>
    </w:p>
    <w:p w:rsidR="004B11A1" w:rsidRDefault="004B11A1">
      <w:pPr>
        <w:pStyle w:val="ConsPlusNonformat"/>
        <w:widowControl/>
      </w:pPr>
      <w:r>
        <w:t>М.П.                               М.П.</w:t>
      </w:r>
    </w:p>
    <w:p w:rsidR="004B11A1" w:rsidRDefault="004B11A1">
      <w:pPr>
        <w:autoSpaceDE w:val="0"/>
        <w:autoSpaceDN w:val="0"/>
        <w:adjustRightInd w:val="0"/>
        <w:ind w:left="540"/>
        <w:rPr>
          <w:rFonts w:ascii="Calibri" w:hAnsi="Calibri" w:cs="Calibri"/>
        </w:rPr>
      </w:pPr>
    </w:p>
    <w:p w:rsidR="004B11A1" w:rsidRDefault="004B11A1">
      <w:pPr>
        <w:autoSpaceDE w:val="0"/>
        <w:autoSpaceDN w:val="0"/>
        <w:adjustRightInd w:val="0"/>
        <w:ind w:left="540"/>
        <w:rPr>
          <w:rFonts w:ascii="Calibri" w:hAnsi="Calibri" w:cs="Calibri"/>
        </w:rPr>
      </w:pPr>
    </w:p>
    <w:p w:rsidR="004B11A1" w:rsidRDefault="004B11A1">
      <w:pPr>
        <w:autoSpaceDE w:val="0"/>
        <w:autoSpaceDN w:val="0"/>
        <w:adjustRightInd w:val="0"/>
        <w:ind w:left="540"/>
        <w:rPr>
          <w:rFonts w:ascii="Calibri" w:hAnsi="Calibri" w:cs="Calibri"/>
        </w:rPr>
      </w:pPr>
    </w:p>
    <w:p w:rsidR="004B11A1" w:rsidRDefault="004B11A1">
      <w:pPr>
        <w:autoSpaceDE w:val="0"/>
        <w:autoSpaceDN w:val="0"/>
        <w:adjustRightInd w:val="0"/>
        <w:ind w:left="540"/>
        <w:rPr>
          <w:rFonts w:ascii="Calibri" w:hAnsi="Calibri" w:cs="Calibri"/>
        </w:rPr>
      </w:pPr>
    </w:p>
    <w:p w:rsidR="004B11A1" w:rsidRDefault="004B11A1">
      <w:pPr>
        <w:autoSpaceDE w:val="0"/>
        <w:autoSpaceDN w:val="0"/>
        <w:adjustRightInd w:val="0"/>
        <w:ind w:left="540"/>
        <w:rPr>
          <w:rFonts w:ascii="Calibri" w:hAnsi="Calibri" w:cs="Calibri"/>
        </w:rPr>
      </w:pPr>
    </w:p>
    <w:p w:rsidR="004B11A1" w:rsidRDefault="004B11A1">
      <w:pPr>
        <w:autoSpaceDE w:val="0"/>
        <w:autoSpaceDN w:val="0"/>
        <w:adjustRightInd w:val="0"/>
        <w:jc w:val="right"/>
        <w:outlineLvl w:val="1"/>
        <w:rPr>
          <w:rFonts w:ascii="Calibri" w:hAnsi="Calibri" w:cs="Calibri"/>
        </w:rPr>
      </w:pPr>
      <w:r>
        <w:rPr>
          <w:rFonts w:ascii="Calibri" w:hAnsi="Calibri" w:cs="Calibri"/>
        </w:rPr>
        <w:lastRenderedPageBreak/>
        <w:t>Приложение</w:t>
      </w:r>
    </w:p>
    <w:p w:rsidR="004B11A1" w:rsidRDefault="004B11A1">
      <w:pPr>
        <w:autoSpaceDE w:val="0"/>
        <w:autoSpaceDN w:val="0"/>
        <w:adjustRightInd w:val="0"/>
        <w:jc w:val="right"/>
        <w:rPr>
          <w:rFonts w:ascii="Calibri" w:hAnsi="Calibri" w:cs="Calibri"/>
        </w:rPr>
      </w:pPr>
      <w:r>
        <w:rPr>
          <w:rFonts w:ascii="Calibri" w:hAnsi="Calibri" w:cs="Calibri"/>
        </w:rPr>
        <w:t>к Соглашению</w:t>
      </w:r>
    </w:p>
    <w:p w:rsidR="004B11A1" w:rsidRDefault="004B11A1">
      <w:pPr>
        <w:autoSpaceDE w:val="0"/>
        <w:autoSpaceDN w:val="0"/>
        <w:adjustRightInd w:val="0"/>
        <w:jc w:val="right"/>
        <w:rPr>
          <w:rFonts w:ascii="Calibri" w:hAnsi="Calibri" w:cs="Calibri"/>
        </w:rPr>
      </w:pPr>
      <w:r>
        <w:rPr>
          <w:rFonts w:ascii="Calibri" w:hAnsi="Calibri" w:cs="Calibri"/>
        </w:rPr>
        <w:t>о порядке и условиях предоставления</w:t>
      </w:r>
    </w:p>
    <w:p w:rsidR="004B11A1" w:rsidRDefault="004B11A1">
      <w:pPr>
        <w:autoSpaceDE w:val="0"/>
        <w:autoSpaceDN w:val="0"/>
        <w:adjustRightInd w:val="0"/>
        <w:jc w:val="right"/>
        <w:rPr>
          <w:rFonts w:ascii="Calibri" w:hAnsi="Calibri" w:cs="Calibri"/>
        </w:rPr>
      </w:pPr>
      <w:r>
        <w:rPr>
          <w:rFonts w:ascii="Calibri" w:hAnsi="Calibri" w:cs="Calibri"/>
        </w:rPr>
        <w:t>субсидии на финансовое обеспечение</w:t>
      </w:r>
    </w:p>
    <w:p w:rsidR="004B11A1" w:rsidRDefault="004B11A1">
      <w:pPr>
        <w:autoSpaceDE w:val="0"/>
        <w:autoSpaceDN w:val="0"/>
        <w:adjustRightInd w:val="0"/>
        <w:jc w:val="right"/>
        <w:rPr>
          <w:rFonts w:ascii="Calibri" w:hAnsi="Calibri" w:cs="Calibri"/>
        </w:rPr>
      </w:pPr>
      <w:r>
        <w:rPr>
          <w:rFonts w:ascii="Calibri" w:hAnsi="Calibri" w:cs="Calibri"/>
        </w:rPr>
        <w:t>выполнения государственного задания</w:t>
      </w:r>
    </w:p>
    <w:p w:rsidR="004B11A1" w:rsidRDefault="004B11A1">
      <w:pPr>
        <w:autoSpaceDE w:val="0"/>
        <w:autoSpaceDN w:val="0"/>
        <w:adjustRightInd w:val="0"/>
        <w:ind w:firstLine="540"/>
        <w:rPr>
          <w:rFonts w:ascii="Calibri" w:hAnsi="Calibri" w:cs="Calibri"/>
        </w:rPr>
      </w:pPr>
    </w:p>
    <w:p w:rsidR="004B11A1" w:rsidRDefault="004B11A1">
      <w:pPr>
        <w:autoSpaceDE w:val="0"/>
        <w:autoSpaceDN w:val="0"/>
        <w:adjustRightInd w:val="0"/>
        <w:jc w:val="center"/>
        <w:rPr>
          <w:rFonts w:ascii="Calibri" w:hAnsi="Calibri" w:cs="Calibri"/>
        </w:rPr>
      </w:pPr>
      <w:r>
        <w:rPr>
          <w:rFonts w:ascii="Calibri" w:hAnsi="Calibri" w:cs="Calibri"/>
        </w:rPr>
        <w:t>ГРАФИК</w:t>
      </w:r>
    </w:p>
    <w:p w:rsidR="004B11A1" w:rsidRDefault="004B11A1">
      <w:pPr>
        <w:autoSpaceDE w:val="0"/>
        <w:autoSpaceDN w:val="0"/>
        <w:adjustRightInd w:val="0"/>
        <w:jc w:val="center"/>
        <w:rPr>
          <w:rFonts w:ascii="Calibri" w:hAnsi="Calibri" w:cs="Calibri"/>
        </w:rPr>
      </w:pPr>
      <w:r>
        <w:rPr>
          <w:rFonts w:ascii="Calibri" w:hAnsi="Calibri" w:cs="Calibri"/>
        </w:rPr>
        <w:t>ПЕРЕЧИСЛЕНИЯ СУБСИДИИ</w:t>
      </w:r>
    </w:p>
    <w:p w:rsidR="004B11A1" w:rsidRDefault="004B11A1">
      <w:pPr>
        <w:autoSpaceDE w:val="0"/>
        <w:autoSpaceDN w:val="0"/>
        <w:adjustRightInd w:val="0"/>
        <w:ind w:firstLine="540"/>
        <w:rPr>
          <w:rFonts w:ascii="Calibri" w:hAnsi="Calibri" w:cs="Calibri"/>
        </w:rPr>
      </w:pPr>
    </w:p>
    <w:tbl>
      <w:tblPr>
        <w:tblW w:w="0" w:type="auto"/>
        <w:tblInd w:w="70" w:type="dxa"/>
        <w:tblLayout w:type="fixed"/>
        <w:tblCellMar>
          <w:left w:w="70" w:type="dxa"/>
          <w:right w:w="70" w:type="dxa"/>
        </w:tblCellMar>
        <w:tblLook w:val="0000"/>
      </w:tblPr>
      <w:tblGrid>
        <w:gridCol w:w="4995"/>
        <w:gridCol w:w="4995"/>
      </w:tblGrid>
      <w:tr w:rsidR="004B11A1">
        <w:tblPrEx>
          <w:tblCellMar>
            <w:top w:w="0" w:type="dxa"/>
            <w:bottom w:w="0" w:type="dxa"/>
          </w:tblCellMar>
        </w:tblPrEx>
        <w:trPr>
          <w:cantSplit/>
          <w:trHeight w:val="240"/>
        </w:trPr>
        <w:tc>
          <w:tcPr>
            <w:tcW w:w="4995" w:type="dxa"/>
            <w:tcBorders>
              <w:top w:val="single" w:sz="6" w:space="0" w:color="auto"/>
              <w:left w:val="single" w:sz="6" w:space="0" w:color="auto"/>
              <w:bottom w:val="single" w:sz="6" w:space="0" w:color="auto"/>
              <w:right w:val="single" w:sz="6" w:space="0" w:color="auto"/>
            </w:tcBorders>
          </w:tcPr>
          <w:p w:rsidR="004B11A1" w:rsidRDefault="004B11A1">
            <w:pPr>
              <w:pStyle w:val="ConsPlusCell"/>
              <w:widowControl/>
              <w:rPr>
                <w:rFonts w:ascii="Calibri" w:hAnsi="Calibri" w:cs="Calibri"/>
                <w:sz w:val="22"/>
                <w:szCs w:val="22"/>
              </w:rPr>
            </w:pPr>
            <w:r>
              <w:rPr>
                <w:rFonts w:ascii="Calibri" w:hAnsi="Calibri" w:cs="Calibri"/>
                <w:sz w:val="22"/>
                <w:szCs w:val="22"/>
              </w:rPr>
              <w:t xml:space="preserve">Сроки перечисления Субсидии     </w:t>
            </w:r>
          </w:p>
        </w:tc>
        <w:tc>
          <w:tcPr>
            <w:tcW w:w="4995" w:type="dxa"/>
            <w:tcBorders>
              <w:top w:val="single" w:sz="6" w:space="0" w:color="auto"/>
              <w:left w:val="single" w:sz="6" w:space="0" w:color="auto"/>
              <w:bottom w:val="single" w:sz="6" w:space="0" w:color="auto"/>
              <w:right w:val="single" w:sz="6" w:space="0" w:color="auto"/>
            </w:tcBorders>
          </w:tcPr>
          <w:p w:rsidR="004B11A1" w:rsidRDefault="004B11A1">
            <w:pPr>
              <w:pStyle w:val="ConsPlusCell"/>
              <w:widowControl/>
              <w:rPr>
                <w:rFonts w:ascii="Calibri" w:hAnsi="Calibri" w:cs="Calibri"/>
                <w:sz w:val="22"/>
                <w:szCs w:val="22"/>
              </w:rPr>
            </w:pPr>
            <w:r>
              <w:rPr>
                <w:rFonts w:ascii="Calibri" w:hAnsi="Calibri" w:cs="Calibri"/>
                <w:sz w:val="22"/>
                <w:szCs w:val="22"/>
              </w:rPr>
              <w:t xml:space="preserve">Сумма, рублей            </w:t>
            </w:r>
          </w:p>
        </w:tc>
      </w:tr>
      <w:tr w:rsidR="004B11A1">
        <w:tblPrEx>
          <w:tblCellMar>
            <w:top w:w="0" w:type="dxa"/>
            <w:bottom w:w="0" w:type="dxa"/>
          </w:tblCellMar>
        </w:tblPrEx>
        <w:trPr>
          <w:cantSplit/>
          <w:trHeight w:val="240"/>
        </w:trPr>
        <w:tc>
          <w:tcPr>
            <w:tcW w:w="4995" w:type="dxa"/>
            <w:tcBorders>
              <w:top w:val="single" w:sz="6" w:space="0" w:color="auto"/>
              <w:left w:val="single" w:sz="6" w:space="0" w:color="auto"/>
              <w:bottom w:val="single" w:sz="6" w:space="0" w:color="auto"/>
              <w:right w:val="single" w:sz="6" w:space="0" w:color="auto"/>
            </w:tcBorders>
          </w:tcPr>
          <w:p w:rsidR="004B11A1" w:rsidRDefault="004B11A1">
            <w:pPr>
              <w:pStyle w:val="ConsPlusCell"/>
              <w:widowControl/>
              <w:rPr>
                <w:rFonts w:ascii="Calibri" w:hAnsi="Calibri" w:cs="Calibri"/>
                <w:sz w:val="22"/>
                <w:szCs w:val="22"/>
              </w:rPr>
            </w:pPr>
            <w:r>
              <w:rPr>
                <w:rFonts w:ascii="Calibri" w:hAnsi="Calibri" w:cs="Calibri"/>
                <w:sz w:val="22"/>
                <w:szCs w:val="22"/>
              </w:rPr>
              <w:t xml:space="preserve">- до __________                     </w:t>
            </w:r>
          </w:p>
        </w:tc>
        <w:tc>
          <w:tcPr>
            <w:tcW w:w="4995" w:type="dxa"/>
            <w:tcBorders>
              <w:top w:val="single" w:sz="6" w:space="0" w:color="auto"/>
              <w:left w:val="single" w:sz="6" w:space="0" w:color="auto"/>
              <w:bottom w:val="single" w:sz="6" w:space="0" w:color="auto"/>
              <w:right w:val="single" w:sz="6" w:space="0" w:color="auto"/>
            </w:tcBorders>
          </w:tcPr>
          <w:p w:rsidR="004B11A1" w:rsidRDefault="004B11A1">
            <w:pPr>
              <w:pStyle w:val="ConsPlusCell"/>
              <w:widowControl/>
              <w:rPr>
                <w:rFonts w:ascii="Calibri" w:hAnsi="Calibri" w:cs="Calibri"/>
                <w:sz w:val="22"/>
                <w:szCs w:val="22"/>
              </w:rPr>
            </w:pPr>
          </w:p>
        </w:tc>
      </w:tr>
      <w:tr w:rsidR="004B11A1">
        <w:tblPrEx>
          <w:tblCellMar>
            <w:top w:w="0" w:type="dxa"/>
            <w:bottom w:w="0" w:type="dxa"/>
          </w:tblCellMar>
        </w:tblPrEx>
        <w:trPr>
          <w:cantSplit/>
          <w:trHeight w:val="240"/>
        </w:trPr>
        <w:tc>
          <w:tcPr>
            <w:tcW w:w="4995" w:type="dxa"/>
            <w:tcBorders>
              <w:top w:val="single" w:sz="6" w:space="0" w:color="auto"/>
              <w:left w:val="single" w:sz="6" w:space="0" w:color="auto"/>
              <w:bottom w:val="single" w:sz="6" w:space="0" w:color="auto"/>
              <w:right w:val="single" w:sz="6" w:space="0" w:color="auto"/>
            </w:tcBorders>
          </w:tcPr>
          <w:p w:rsidR="004B11A1" w:rsidRDefault="004B11A1">
            <w:pPr>
              <w:pStyle w:val="ConsPlusCell"/>
              <w:widowControl/>
              <w:rPr>
                <w:rFonts w:ascii="Calibri" w:hAnsi="Calibri" w:cs="Calibri"/>
                <w:sz w:val="22"/>
                <w:szCs w:val="22"/>
              </w:rPr>
            </w:pPr>
            <w:r>
              <w:rPr>
                <w:rFonts w:ascii="Calibri" w:hAnsi="Calibri" w:cs="Calibri"/>
                <w:sz w:val="22"/>
                <w:szCs w:val="22"/>
              </w:rPr>
              <w:t xml:space="preserve">- до __________                     </w:t>
            </w:r>
          </w:p>
        </w:tc>
        <w:tc>
          <w:tcPr>
            <w:tcW w:w="4995" w:type="dxa"/>
            <w:tcBorders>
              <w:top w:val="single" w:sz="6" w:space="0" w:color="auto"/>
              <w:left w:val="single" w:sz="6" w:space="0" w:color="auto"/>
              <w:bottom w:val="single" w:sz="6" w:space="0" w:color="auto"/>
              <w:right w:val="single" w:sz="6" w:space="0" w:color="auto"/>
            </w:tcBorders>
          </w:tcPr>
          <w:p w:rsidR="004B11A1" w:rsidRDefault="004B11A1">
            <w:pPr>
              <w:pStyle w:val="ConsPlusCell"/>
              <w:widowControl/>
              <w:rPr>
                <w:rFonts w:ascii="Calibri" w:hAnsi="Calibri" w:cs="Calibri"/>
                <w:sz w:val="22"/>
                <w:szCs w:val="22"/>
              </w:rPr>
            </w:pPr>
          </w:p>
        </w:tc>
      </w:tr>
      <w:tr w:rsidR="004B11A1">
        <w:tblPrEx>
          <w:tblCellMar>
            <w:top w:w="0" w:type="dxa"/>
            <w:bottom w:w="0" w:type="dxa"/>
          </w:tblCellMar>
        </w:tblPrEx>
        <w:trPr>
          <w:cantSplit/>
          <w:trHeight w:val="240"/>
        </w:trPr>
        <w:tc>
          <w:tcPr>
            <w:tcW w:w="4995" w:type="dxa"/>
            <w:tcBorders>
              <w:top w:val="single" w:sz="6" w:space="0" w:color="auto"/>
              <w:left w:val="single" w:sz="6" w:space="0" w:color="auto"/>
              <w:bottom w:val="single" w:sz="6" w:space="0" w:color="auto"/>
              <w:right w:val="single" w:sz="6" w:space="0" w:color="auto"/>
            </w:tcBorders>
          </w:tcPr>
          <w:p w:rsidR="004B11A1" w:rsidRDefault="004B11A1">
            <w:pPr>
              <w:pStyle w:val="ConsPlusCell"/>
              <w:widowControl/>
              <w:rPr>
                <w:rFonts w:ascii="Calibri" w:hAnsi="Calibri" w:cs="Calibri"/>
                <w:sz w:val="22"/>
                <w:szCs w:val="22"/>
              </w:rPr>
            </w:pPr>
            <w:r>
              <w:rPr>
                <w:rFonts w:ascii="Calibri" w:hAnsi="Calibri" w:cs="Calibri"/>
                <w:sz w:val="22"/>
                <w:szCs w:val="22"/>
              </w:rPr>
              <w:t xml:space="preserve">- до __________                     </w:t>
            </w:r>
          </w:p>
        </w:tc>
        <w:tc>
          <w:tcPr>
            <w:tcW w:w="4995" w:type="dxa"/>
            <w:tcBorders>
              <w:top w:val="single" w:sz="6" w:space="0" w:color="auto"/>
              <w:left w:val="single" w:sz="6" w:space="0" w:color="auto"/>
              <w:bottom w:val="single" w:sz="6" w:space="0" w:color="auto"/>
              <w:right w:val="single" w:sz="6" w:space="0" w:color="auto"/>
            </w:tcBorders>
          </w:tcPr>
          <w:p w:rsidR="004B11A1" w:rsidRDefault="004B11A1">
            <w:pPr>
              <w:pStyle w:val="ConsPlusCell"/>
              <w:widowControl/>
              <w:rPr>
                <w:rFonts w:ascii="Calibri" w:hAnsi="Calibri" w:cs="Calibri"/>
                <w:sz w:val="22"/>
                <w:szCs w:val="22"/>
              </w:rPr>
            </w:pPr>
          </w:p>
        </w:tc>
      </w:tr>
      <w:tr w:rsidR="004B11A1">
        <w:tblPrEx>
          <w:tblCellMar>
            <w:top w:w="0" w:type="dxa"/>
            <w:bottom w:w="0" w:type="dxa"/>
          </w:tblCellMar>
        </w:tblPrEx>
        <w:trPr>
          <w:cantSplit/>
          <w:trHeight w:val="240"/>
        </w:trPr>
        <w:tc>
          <w:tcPr>
            <w:tcW w:w="4995" w:type="dxa"/>
            <w:tcBorders>
              <w:top w:val="single" w:sz="6" w:space="0" w:color="auto"/>
              <w:left w:val="single" w:sz="6" w:space="0" w:color="auto"/>
              <w:bottom w:val="single" w:sz="6" w:space="0" w:color="auto"/>
              <w:right w:val="single" w:sz="6" w:space="0" w:color="auto"/>
            </w:tcBorders>
          </w:tcPr>
          <w:p w:rsidR="004B11A1" w:rsidRDefault="004B11A1">
            <w:pPr>
              <w:pStyle w:val="ConsPlusCell"/>
              <w:widowControl/>
              <w:rPr>
                <w:rFonts w:ascii="Calibri" w:hAnsi="Calibri" w:cs="Calibri"/>
                <w:sz w:val="22"/>
                <w:szCs w:val="22"/>
              </w:rPr>
            </w:pPr>
            <w:r>
              <w:rPr>
                <w:rFonts w:ascii="Calibri" w:hAnsi="Calibri" w:cs="Calibri"/>
                <w:sz w:val="22"/>
                <w:szCs w:val="22"/>
              </w:rPr>
              <w:t xml:space="preserve">...                                 </w:t>
            </w:r>
          </w:p>
        </w:tc>
        <w:tc>
          <w:tcPr>
            <w:tcW w:w="4995" w:type="dxa"/>
            <w:tcBorders>
              <w:top w:val="single" w:sz="6" w:space="0" w:color="auto"/>
              <w:left w:val="single" w:sz="6" w:space="0" w:color="auto"/>
              <w:bottom w:val="single" w:sz="6" w:space="0" w:color="auto"/>
              <w:right w:val="single" w:sz="6" w:space="0" w:color="auto"/>
            </w:tcBorders>
          </w:tcPr>
          <w:p w:rsidR="004B11A1" w:rsidRDefault="004B11A1">
            <w:pPr>
              <w:pStyle w:val="ConsPlusCell"/>
              <w:widowControl/>
              <w:rPr>
                <w:rFonts w:ascii="Calibri" w:hAnsi="Calibri" w:cs="Calibri"/>
                <w:sz w:val="22"/>
                <w:szCs w:val="22"/>
              </w:rPr>
            </w:pPr>
          </w:p>
        </w:tc>
      </w:tr>
      <w:tr w:rsidR="004B11A1">
        <w:tblPrEx>
          <w:tblCellMar>
            <w:top w:w="0" w:type="dxa"/>
            <w:bottom w:w="0" w:type="dxa"/>
          </w:tblCellMar>
        </w:tblPrEx>
        <w:trPr>
          <w:cantSplit/>
          <w:trHeight w:val="120"/>
        </w:trPr>
        <w:tc>
          <w:tcPr>
            <w:tcW w:w="4995" w:type="dxa"/>
            <w:tcBorders>
              <w:top w:val="single" w:sz="6" w:space="0" w:color="auto"/>
              <w:left w:val="single" w:sz="6" w:space="0" w:color="auto"/>
              <w:bottom w:val="single" w:sz="6" w:space="0" w:color="auto"/>
              <w:right w:val="single" w:sz="6" w:space="0" w:color="auto"/>
            </w:tcBorders>
          </w:tcPr>
          <w:p w:rsidR="004B11A1" w:rsidRDefault="004B11A1">
            <w:pPr>
              <w:pStyle w:val="ConsPlusCell"/>
              <w:widowControl/>
              <w:rPr>
                <w:rFonts w:ascii="Calibri" w:hAnsi="Calibri" w:cs="Calibri"/>
                <w:sz w:val="22"/>
                <w:szCs w:val="22"/>
              </w:rPr>
            </w:pPr>
          </w:p>
        </w:tc>
        <w:tc>
          <w:tcPr>
            <w:tcW w:w="4995" w:type="dxa"/>
            <w:tcBorders>
              <w:top w:val="single" w:sz="6" w:space="0" w:color="auto"/>
              <w:left w:val="single" w:sz="6" w:space="0" w:color="auto"/>
              <w:bottom w:val="single" w:sz="6" w:space="0" w:color="auto"/>
              <w:right w:val="single" w:sz="6" w:space="0" w:color="auto"/>
            </w:tcBorders>
          </w:tcPr>
          <w:p w:rsidR="004B11A1" w:rsidRDefault="004B11A1">
            <w:pPr>
              <w:pStyle w:val="ConsPlusCell"/>
              <w:widowControl/>
              <w:rPr>
                <w:rFonts w:ascii="Calibri" w:hAnsi="Calibri" w:cs="Calibri"/>
                <w:sz w:val="22"/>
                <w:szCs w:val="22"/>
              </w:rPr>
            </w:pPr>
          </w:p>
        </w:tc>
      </w:tr>
      <w:tr w:rsidR="004B11A1">
        <w:tblPrEx>
          <w:tblCellMar>
            <w:top w:w="0" w:type="dxa"/>
            <w:bottom w:w="0" w:type="dxa"/>
          </w:tblCellMar>
        </w:tblPrEx>
        <w:trPr>
          <w:cantSplit/>
          <w:trHeight w:val="120"/>
        </w:trPr>
        <w:tc>
          <w:tcPr>
            <w:tcW w:w="4995" w:type="dxa"/>
            <w:tcBorders>
              <w:top w:val="single" w:sz="6" w:space="0" w:color="auto"/>
              <w:left w:val="single" w:sz="6" w:space="0" w:color="auto"/>
              <w:bottom w:val="single" w:sz="6" w:space="0" w:color="auto"/>
              <w:right w:val="single" w:sz="6" w:space="0" w:color="auto"/>
            </w:tcBorders>
          </w:tcPr>
          <w:p w:rsidR="004B11A1" w:rsidRDefault="004B11A1">
            <w:pPr>
              <w:pStyle w:val="ConsPlusCell"/>
              <w:widowControl/>
              <w:rPr>
                <w:rFonts w:ascii="Calibri" w:hAnsi="Calibri" w:cs="Calibri"/>
                <w:sz w:val="22"/>
                <w:szCs w:val="22"/>
              </w:rPr>
            </w:pPr>
          </w:p>
        </w:tc>
        <w:tc>
          <w:tcPr>
            <w:tcW w:w="4995" w:type="dxa"/>
            <w:tcBorders>
              <w:top w:val="single" w:sz="6" w:space="0" w:color="auto"/>
              <w:left w:val="single" w:sz="6" w:space="0" w:color="auto"/>
              <w:bottom w:val="single" w:sz="6" w:space="0" w:color="auto"/>
              <w:right w:val="single" w:sz="6" w:space="0" w:color="auto"/>
            </w:tcBorders>
          </w:tcPr>
          <w:p w:rsidR="004B11A1" w:rsidRDefault="004B11A1">
            <w:pPr>
              <w:pStyle w:val="ConsPlusCell"/>
              <w:widowControl/>
              <w:rPr>
                <w:rFonts w:ascii="Calibri" w:hAnsi="Calibri" w:cs="Calibri"/>
                <w:sz w:val="22"/>
                <w:szCs w:val="22"/>
              </w:rPr>
            </w:pPr>
          </w:p>
        </w:tc>
      </w:tr>
      <w:tr w:rsidR="004B11A1">
        <w:tblPrEx>
          <w:tblCellMar>
            <w:top w:w="0" w:type="dxa"/>
            <w:bottom w:w="0" w:type="dxa"/>
          </w:tblCellMar>
        </w:tblPrEx>
        <w:trPr>
          <w:cantSplit/>
          <w:trHeight w:val="240"/>
        </w:trPr>
        <w:tc>
          <w:tcPr>
            <w:tcW w:w="4995" w:type="dxa"/>
            <w:tcBorders>
              <w:top w:val="single" w:sz="6" w:space="0" w:color="auto"/>
              <w:left w:val="single" w:sz="6" w:space="0" w:color="auto"/>
              <w:bottom w:val="single" w:sz="6" w:space="0" w:color="auto"/>
              <w:right w:val="single" w:sz="6" w:space="0" w:color="auto"/>
            </w:tcBorders>
          </w:tcPr>
          <w:p w:rsidR="004B11A1" w:rsidRDefault="004B11A1">
            <w:pPr>
              <w:pStyle w:val="ConsPlusCell"/>
              <w:widowControl/>
              <w:rPr>
                <w:rFonts w:ascii="Calibri" w:hAnsi="Calibri" w:cs="Calibri"/>
                <w:sz w:val="22"/>
                <w:szCs w:val="22"/>
              </w:rPr>
            </w:pPr>
            <w:r>
              <w:rPr>
                <w:rFonts w:ascii="Calibri" w:hAnsi="Calibri" w:cs="Calibri"/>
                <w:sz w:val="22"/>
                <w:szCs w:val="22"/>
              </w:rPr>
              <w:t xml:space="preserve">ИТОГО                               </w:t>
            </w:r>
          </w:p>
        </w:tc>
        <w:tc>
          <w:tcPr>
            <w:tcW w:w="4995" w:type="dxa"/>
            <w:tcBorders>
              <w:top w:val="single" w:sz="6" w:space="0" w:color="auto"/>
              <w:left w:val="single" w:sz="6" w:space="0" w:color="auto"/>
              <w:bottom w:val="single" w:sz="6" w:space="0" w:color="auto"/>
              <w:right w:val="single" w:sz="6" w:space="0" w:color="auto"/>
            </w:tcBorders>
          </w:tcPr>
          <w:p w:rsidR="004B11A1" w:rsidRDefault="004B11A1">
            <w:pPr>
              <w:pStyle w:val="ConsPlusCell"/>
              <w:widowControl/>
              <w:rPr>
                <w:rFonts w:ascii="Calibri" w:hAnsi="Calibri" w:cs="Calibri"/>
                <w:sz w:val="22"/>
                <w:szCs w:val="22"/>
              </w:rPr>
            </w:pPr>
          </w:p>
        </w:tc>
      </w:tr>
    </w:tbl>
    <w:p w:rsidR="004B11A1" w:rsidRDefault="004B11A1">
      <w:pPr>
        <w:autoSpaceDE w:val="0"/>
        <w:autoSpaceDN w:val="0"/>
        <w:adjustRightInd w:val="0"/>
        <w:ind w:firstLine="540"/>
        <w:rPr>
          <w:rFonts w:ascii="Calibri" w:hAnsi="Calibri" w:cs="Calibri"/>
        </w:rPr>
      </w:pPr>
    </w:p>
    <w:p w:rsidR="004B11A1" w:rsidRDefault="004B11A1">
      <w:pPr>
        <w:autoSpaceDE w:val="0"/>
        <w:autoSpaceDN w:val="0"/>
        <w:adjustRightInd w:val="0"/>
        <w:ind w:firstLine="540"/>
        <w:rPr>
          <w:rFonts w:ascii="Calibri" w:hAnsi="Calibri" w:cs="Calibri"/>
        </w:rPr>
      </w:pPr>
      <w:r>
        <w:rPr>
          <w:rFonts w:ascii="Calibri" w:hAnsi="Calibri" w:cs="Calibri"/>
        </w:rPr>
        <w:t>Примечание: график должен предусматривать первое в текущем финансовом году перечисление Субсидии в срок не позднее одного месяца после официального опубликования закона Свердловской области об областном бюджете на очередной финансовый год (очередной финансовый год и плановый период).</w:t>
      </w:r>
    </w:p>
    <w:p w:rsidR="004B11A1" w:rsidRDefault="004B11A1">
      <w:pPr>
        <w:autoSpaceDE w:val="0"/>
        <w:autoSpaceDN w:val="0"/>
        <w:adjustRightInd w:val="0"/>
        <w:rPr>
          <w:rFonts w:ascii="Calibri" w:hAnsi="Calibri" w:cs="Calibri"/>
        </w:rPr>
      </w:pPr>
    </w:p>
    <w:p w:rsidR="004B11A1" w:rsidRDefault="004B11A1">
      <w:pPr>
        <w:autoSpaceDE w:val="0"/>
        <w:autoSpaceDN w:val="0"/>
        <w:adjustRightInd w:val="0"/>
        <w:rPr>
          <w:rFonts w:ascii="Calibri" w:hAnsi="Calibri" w:cs="Calibri"/>
        </w:rPr>
      </w:pPr>
    </w:p>
    <w:p w:rsidR="004B11A1" w:rsidRDefault="004B11A1">
      <w:pPr>
        <w:pStyle w:val="ConsPlusNonformat"/>
        <w:widowControl/>
        <w:pBdr>
          <w:top w:val="single" w:sz="6" w:space="0" w:color="auto"/>
        </w:pBdr>
        <w:rPr>
          <w:sz w:val="2"/>
          <w:szCs w:val="2"/>
        </w:rPr>
      </w:pPr>
    </w:p>
    <w:p w:rsidR="00F9702B" w:rsidRDefault="00F9702B"/>
    <w:sectPr w:rsidR="00F9702B" w:rsidSect="002549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B11A1"/>
    <w:rsid w:val="001013B0"/>
    <w:rsid w:val="00296E39"/>
    <w:rsid w:val="004B11A1"/>
    <w:rsid w:val="004B20DE"/>
    <w:rsid w:val="0053083A"/>
    <w:rsid w:val="00534233"/>
    <w:rsid w:val="006238DA"/>
    <w:rsid w:val="00630BD0"/>
    <w:rsid w:val="00B91499"/>
    <w:rsid w:val="00BB6DCA"/>
    <w:rsid w:val="00C1128E"/>
    <w:rsid w:val="00D13197"/>
    <w:rsid w:val="00F970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02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4B11A1"/>
    <w:pPr>
      <w:widowControl w:val="0"/>
      <w:autoSpaceDE w:val="0"/>
      <w:autoSpaceDN w:val="0"/>
      <w:adjustRightInd w:val="0"/>
      <w:jc w:val="left"/>
    </w:pPr>
    <w:rPr>
      <w:rFonts w:ascii="Courier New" w:eastAsiaTheme="minorEastAsia" w:hAnsi="Courier New" w:cs="Courier New"/>
      <w:sz w:val="20"/>
      <w:szCs w:val="20"/>
      <w:lang w:eastAsia="ru-RU"/>
    </w:rPr>
  </w:style>
  <w:style w:type="paragraph" w:customStyle="1" w:styleId="ConsPlusTitle">
    <w:name w:val="ConsPlusTitle"/>
    <w:uiPriority w:val="99"/>
    <w:rsid w:val="004B11A1"/>
    <w:pPr>
      <w:widowControl w:val="0"/>
      <w:autoSpaceDE w:val="0"/>
      <w:autoSpaceDN w:val="0"/>
      <w:adjustRightInd w:val="0"/>
      <w:jc w:val="left"/>
    </w:pPr>
    <w:rPr>
      <w:rFonts w:ascii="Calibri" w:eastAsiaTheme="minorEastAsia" w:hAnsi="Calibri" w:cs="Calibri"/>
      <w:b/>
      <w:bCs/>
      <w:lang w:eastAsia="ru-RU"/>
    </w:rPr>
  </w:style>
  <w:style w:type="paragraph" w:customStyle="1" w:styleId="ConsPlusCell">
    <w:name w:val="ConsPlusCell"/>
    <w:uiPriority w:val="99"/>
    <w:rsid w:val="004B11A1"/>
    <w:pPr>
      <w:widowControl w:val="0"/>
      <w:autoSpaceDE w:val="0"/>
      <w:autoSpaceDN w:val="0"/>
      <w:adjustRightInd w:val="0"/>
      <w:jc w:val="left"/>
    </w:pPr>
    <w:rPr>
      <w:rFonts w:ascii="Arial" w:eastAsiaTheme="minorEastAsia"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71;n=79699;fld=134;dst=100056" TargetMode="External"/><Relationship Id="rId13" Type="http://schemas.openxmlformats.org/officeDocument/2006/relationships/hyperlink" Target="consultantplus://offline/main?base=RLAW071;n=79699;fld=134;dst=100084" TargetMode="External"/><Relationship Id="rId3" Type="http://schemas.openxmlformats.org/officeDocument/2006/relationships/webSettings" Target="webSettings.xml"/><Relationship Id="rId7" Type="http://schemas.openxmlformats.org/officeDocument/2006/relationships/hyperlink" Target="consultantplus://offline/main?base=RLAW071;n=79699;fld=134;dst=100015" TargetMode="External"/><Relationship Id="rId12" Type="http://schemas.openxmlformats.org/officeDocument/2006/relationships/hyperlink" Target="consultantplus://offline/main?base=RLAW071;n=79699;fld=134;dst=10008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LAW;n=100248;fld=134;dst=100044" TargetMode="External"/><Relationship Id="rId11" Type="http://schemas.openxmlformats.org/officeDocument/2006/relationships/hyperlink" Target="consultantplus://offline/main?base=RLAW071;n=79699;fld=134;dst=100056" TargetMode="External"/><Relationship Id="rId5" Type="http://schemas.openxmlformats.org/officeDocument/2006/relationships/hyperlink" Target="consultantplus://offline/main?base=LAW;n=100256;fld=134;dst=217" TargetMode="External"/><Relationship Id="rId15" Type="http://schemas.openxmlformats.org/officeDocument/2006/relationships/theme" Target="theme/theme1.xml"/><Relationship Id="rId10" Type="http://schemas.openxmlformats.org/officeDocument/2006/relationships/hyperlink" Target="consultantplus://offline/main?base=RLAW071;n=79699;fld=134;dst=100056" TargetMode="External"/><Relationship Id="rId4" Type="http://schemas.openxmlformats.org/officeDocument/2006/relationships/hyperlink" Target="consultantplus://offline/main?base=LAW;n=100347;fld=134;dst=3147" TargetMode="External"/><Relationship Id="rId9" Type="http://schemas.openxmlformats.org/officeDocument/2006/relationships/hyperlink" Target="consultantplus://offline/main?base=RLAW071;n=79699;fld=134;dst=10001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2950</Words>
  <Characters>16820</Characters>
  <Application>Microsoft Office Word</Application>
  <DocSecurity>0</DocSecurity>
  <Lines>140</Lines>
  <Paragraphs>39</Paragraphs>
  <ScaleCrop>false</ScaleCrop>
  <Company/>
  <LinksUpToDate>false</LinksUpToDate>
  <CharactersWithSpaces>19731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1</cp:revision>
  <dcterms:created xsi:type="dcterms:W3CDTF">2011-03-24T09:21:00Z</dcterms:created>
  <dcterms:modified xsi:type="dcterms:W3CDTF">2011-03-24T09:21:00Z</dcterms:modified>
</cp:coreProperties>
</file>